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7E09FD" w:rsidRDefault="00F63F5D" w:rsidP="00E900BA">
            <w:pPr>
              <w:pStyle w:val="berschrift1"/>
              <w:ind w:left="0"/>
              <w:rPr>
                <w:b/>
                <w:sz w:val="22"/>
                <w:szCs w:val="22"/>
              </w:rPr>
            </w:pPr>
            <w:r>
              <w:rPr>
                <w:b/>
                <w:bCs/>
                <w:sz w:val="22"/>
                <w:szCs w:val="22"/>
                <w:lang w:val="it-IT"/>
              </w:rPr>
              <w:t>Comunicato stampa</w:t>
            </w:r>
          </w:p>
        </w:tc>
        <w:tc>
          <w:tcPr>
            <w:tcW w:w="2999" w:type="dxa"/>
          </w:tcPr>
          <w:p w14:paraId="430D5AE9" w14:textId="2BB831F1" w:rsidR="00ED1F74" w:rsidRDefault="00B707F2">
            <w:pPr>
              <w:pStyle w:val="Kopfzeile"/>
              <w:tabs>
                <w:tab w:val="clear" w:pos="4819"/>
                <w:tab w:val="clear" w:pos="9071"/>
                <w:tab w:val="left" w:pos="1559"/>
              </w:tabs>
              <w:spacing w:before="220" w:line="250" w:lineRule="exact"/>
              <w:ind w:right="569"/>
              <w:rPr>
                <w:noProof/>
                <w:szCs w:val="22"/>
              </w:rPr>
            </w:pPr>
            <w:bookmarkStart w:id="0" w:name="Vdatum"/>
            <w:bookmarkEnd w:id="0"/>
            <w:r>
              <w:rPr>
                <w:noProof/>
                <w:szCs w:val="22"/>
                <w:lang w:val="it-IT"/>
              </w:rPr>
              <w:t>09/03/2023</w:t>
            </w:r>
          </w:p>
        </w:tc>
      </w:tr>
      <w:tr w:rsidR="00ED1F74" w:rsidRPr="00CC55ED" w14:paraId="4BCE48E6" w14:textId="77777777" w:rsidTr="00D2129F">
        <w:trPr>
          <w:trHeight w:val="1254"/>
        </w:trPr>
        <w:tc>
          <w:tcPr>
            <w:tcW w:w="7348" w:type="dxa"/>
            <w:tcMar>
              <w:top w:w="0" w:type="dxa"/>
            </w:tcMar>
          </w:tcPr>
          <w:p w14:paraId="1D8AE18B" w14:textId="385D4194" w:rsidR="00D362FB" w:rsidRPr="00A83EEE" w:rsidRDefault="007F3971" w:rsidP="007661D1">
            <w:pPr>
              <w:spacing w:line="280" w:lineRule="atLeast"/>
              <w:rPr>
                <w:noProof/>
                <w:lang w:val="en-US"/>
              </w:rPr>
            </w:pPr>
            <w:bookmarkStart w:id="1" w:name="Thema2"/>
            <w:bookmarkStart w:id="2" w:name="Thema1"/>
            <w:bookmarkEnd w:id="1"/>
            <w:bookmarkEnd w:id="2"/>
            <w:r>
              <w:rPr>
                <w:rFonts w:cs="Arial"/>
                <w:sz w:val="36"/>
                <w:szCs w:val="36"/>
                <w:lang w:val="it-IT"/>
              </w:rPr>
              <w:t>Valori record alla PCIM Europe 2023 a Norimberga</w:t>
            </w:r>
          </w:p>
        </w:tc>
        <w:tc>
          <w:tcPr>
            <w:tcW w:w="2999" w:type="dxa"/>
            <w:tcMar>
              <w:top w:w="0" w:type="dxa"/>
            </w:tcMar>
          </w:tcPr>
          <w:p w14:paraId="5B03A8FF" w14:textId="77777777" w:rsidR="00C94225" w:rsidRPr="00A83EEE" w:rsidRDefault="00C94225" w:rsidP="00C94225">
            <w:pPr>
              <w:spacing w:line="200" w:lineRule="exact"/>
              <w:rPr>
                <w:rFonts w:cs="Arial"/>
                <w:sz w:val="15"/>
                <w:szCs w:val="15"/>
                <w:lang w:val="en-US"/>
              </w:rPr>
            </w:pPr>
            <w:bookmarkStart w:id="3" w:name="Vmeinname"/>
            <w:bookmarkEnd w:id="3"/>
            <w:r>
              <w:rPr>
                <w:rFonts w:cs="Arial"/>
                <w:sz w:val="15"/>
                <w:szCs w:val="15"/>
                <w:lang w:val="it-IT"/>
              </w:rPr>
              <w:t>Vineeta Manglani</w:t>
            </w:r>
          </w:p>
          <w:p w14:paraId="367732C7" w14:textId="77777777" w:rsidR="00C94225" w:rsidRPr="00A83EEE" w:rsidRDefault="00C94225" w:rsidP="00C94225">
            <w:pPr>
              <w:spacing w:line="200" w:lineRule="exact"/>
              <w:rPr>
                <w:rFonts w:cs="Arial"/>
                <w:sz w:val="15"/>
                <w:szCs w:val="15"/>
                <w:lang w:val="en-US"/>
              </w:rPr>
            </w:pPr>
            <w:r>
              <w:rPr>
                <w:rFonts w:cs="Arial"/>
                <w:sz w:val="15"/>
                <w:szCs w:val="15"/>
                <w:lang w:val="it-IT"/>
              </w:rPr>
              <w:t>Tel. +49 711 61946-297</w:t>
            </w:r>
          </w:p>
          <w:p w14:paraId="15E3D011" w14:textId="77777777" w:rsidR="00C94225" w:rsidRPr="00A83EEE" w:rsidRDefault="00C94225" w:rsidP="00C94225">
            <w:pPr>
              <w:spacing w:line="200" w:lineRule="exact"/>
              <w:rPr>
                <w:rFonts w:cs="Arial"/>
                <w:sz w:val="15"/>
                <w:szCs w:val="15"/>
                <w:lang w:val="en-US"/>
              </w:rPr>
            </w:pPr>
            <w:r>
              <w:rPr>
                <w:rFonts w:cs="Arial"/>
                <w:sz w:val="15"/>
                <w:szCs w:val="15"/>
                <w:lang w:val="it-IT"/>
              </w:rPr>
              <w:t>Vineeta.Manglani@mesago.com</w:t>
            </w:r>
          </w:p>
          <w:p w14:paraId="69C0F95A" w14:textId="5A12651E" w:rsidR="00A13A34" w:rsidRPr="00CC55ED" w:rsidRDefault="001A5152" w:rsidP="00CC55ED">
            <w:pPr>
              <w:spacing w:line="200" w:lineRule="atLeast"/>
              <w:rPr>
                <w:rFonts w:cs="Arial"/>
                <w:sz w:val="15"/>
                <w:szCs w:val="15"/>
              </w:rPr>
            </w:pPr>
            <w:hyperlink r:id="rId8" w:history="1">
              <w:r w:rsidR="00081BC5">
                <w:rPr>
                  <w:sz w:val="15"/>
                  <w:szCs w:val="15"/>
                  <w:lang w:val="it-IT"/>
                </w:rPr>
                <w:t>pcim.de</w:t>
              </w:r>
            </w:hyperlink>
          </w:p>
          <w:p w14:paraId="572B3FCC" w14:textId="77777777" w:rsidR="00AC19E1" w:rsidRPr="00CC55ED" w:rsidRDefault="00AC19E1" w:rsidP="00AC19E1">
            <w:pPr>
              <w:spacing w:line="200" w:lineRule="exact"/>
              <w:rPr>
                <w:rFonts w:cs="Arial"/>
                <w:sz w:val="15"/>
                <w:szCs w:val="15"/>
              </w:rPr>
            </w:pPr>
          </w:p>
          <w:p w14:paraId="62B4C3F4" w14:textId="77777777" w:rsidR="00ED1F74" w:rsidRDefault="00ED1F74" w:rsidP="00CC55ED">
            <w:pPr>
              <w:spacing w:line="200" w:lineRule="exact"/>
              <w:rPr>
                <w:szCs w:val="22"/>
              </w:rPr>
            </w:pPr>
          </w:p>
        </w:tc>
      </w:tr>
    </w:tbl>
    <w:p w14:paraId="06190871" w14:textId="740C8486" w:rsidR="00E52C42" w:rsidRPr="00A83EEE" w:rsidRDefault="00F55C22" w:rsidP="00E52C42">
      <w:pPr>
        <w:spacing w:line="280" w:lineRule="atLeast"/>
        <w:rPr>
          <w:rFonts w:cs="Arial"/>
          <w:b/>
          <w:szCs w:val="22"/>
          <w:lang w:val="en-US"/>
        </w:rPr>
      </w:pPr>
      <w:bookmarkStart w:id="4" w:name="V_head1"/>
      <w:bookmarkEnd w:id="4"/>
      <w:r>
        <w:rPr>
          <w:rFonts w:cs="Arial"/>
          <w:b/>
          <w:bCs/>
          <w:szCs w:val="22"/>
          <w:lang w:val="it-IT"/>
        </w:rPr>
        <w:t xml:space="preserve">La PCIM Europe registra quest’anno cifre record – sia in termini di superficie espositiva sia anche in termini di interventi nell’ambito della conferenza. Dal 9 all’11/05/2023 il settore dell’elettronica di potenza si incontra a Norimberga per scambiare idee, opinioni ed esperienze in merito ai nuovi prodotti, alle tendenze più recenti e agli attuali risultati della ricerca. </w:t>
      </w:r>
    </w:p>
    <w:p w14:paraId="48CF0051" w14:textId="77777777" w:rsidR="007661D1" w:rsidRPr="00A83EEE" w:rsidRDefault="007661D1" w:rsidP="00E52C42">
      <w:pPr>
        <w:spacing w:line="280" w:lineRule="atLeast"/>
        <w:rPr>
          <w:rFonts w:cs="Arial"/>
          <w:szCs w:val="22"/>
          <w:lang w:val="en-US"/>
        </w:rPr>
      </w:pPr>
    </w:p>
    <w:p w14:paraId="16724289" w14:textId="4EC91B73" w:rsidR="00044214" w:rsidRPr="00791E49" w:rsidRDefault="00AF7093" w:rsidP="00044214">
      <w:pPr>
        <w:spacing w:line="280" w:lineRule="atLeast"/>
        <w:rPr>
          <w:rFonts w:cs="Arial"/>
          <w:szCs w:val="22"/>
          <w:lang w:val="it-IT"/>
        </w:rPr>
      </w:pPr>
      <w:r>
        <w:rPr>
          <w:rFonts w:cs="Arial"/>
          <w:szCs w:val="22"/>
          <w:lang w:val="it-IT"/>
        </w:rPr>
        <w:t>Due mesi prima dell’inizio della PCIM Europe la supe</w:t>
      </w:r>
      <w:r w:rsidR="001A5152">
        <w:rPr>
          <w:rFonts w:cs="Arial"/>
          <w:szCs w:val="22"/>
          <w:lang w:val="it-IT"/>
        </w:rPr>
        <w:t>rficie espositiva, con più di 30</w:t>
      </w:r>
      <w:bookmarkStart w:id="5" w:name="_GoBack"/>
      <w:bookmarkEnd w:id="5"/>
      <w:r>
        <w:rPr>
          <w:rFonts w:cs="Arial"/>
          <w:szCs w:val="22"/>
          <w:lang w:val="it-IT"/>
        </w:rPr>
        <w:t xml:space="preserve">.000 m², registra un record storico. </w:t>
      </w:r>
      <w:r w:rsidR="00791E49" w:rsidRPr="00791E49">
        <w:rPr>
          <w:rFonts w:cs="Arial"/>
          <w:szCs w:val="22"/>
          <w:lang w:val="it-IT"/>
        </w:rPr>
        <w:t>Le imprese presenti includono leader del settore come</w:t>
      </w:r>
      <w:r w:rsidR="00791E49">
        <w:rPr>
          <w:rFonts w:cs="Arial"/>
          <w:szCs w:val="22"/>
          <w:lang w:val="it-IT"/>
        </w:rPr>
        <w:t xml:space="preserve"> </w:t>
      </w:r>
      <w:r w:rsidR="00791E49" w:rsidRPr="00791E49">
        <w:rPr>
          <w:rFonts w:cs="Arial"/>
          <w:szCs w:val="22"/>
          <w:lang w:val="it-IT"/>
        </w:rPr>
        <w:t>Fuji Electric Europe, Infineon, Mitsubishi Electric Europe, Semikron Danfoss, Wolfspeed,</w:t>
      </w:r>
      <w:r w:rsidR="00F03F3D">
        <w:rPr>
          <w:rFonts w:cs="Arial"/>
          <w:szCs w:val="22"/>
          <w:lang w:val="it-IT"/>
        </w:rPr>
        <w:t xml:space="preserve"> Nexperia, Rohm Semiconductor, </w:t>
      </w:r>
      <w:r w:rsidR="00791E49" w:rsidRPr="00791E49">
        <w:rPr>
          <w:rFonts w:cs="Arial"/>
          <w:szCs w:val="22"/>
          <w:lang w:val="it-IT"/>
        </w:rPr>
        <w:t>Hitachi Europe</w:t>
      </w:r>
      <w:r w:rsidR="00F03F3D">
        <w:rPr>
          <w:rFonts w:cs="Arial"/>
          <w:szCs w:val="22"/>
          <w:lang w:val="it-IT"/>
        </w:rPr>
        <w:t xml:space="preserve"> e Texas Instruments Deutschland</w:t>
      </w:r>
      <w:r w:rsidR="00791E49">
        <w:rPr>
          <w:rFonts w:cs="Arial"/>
          <w:szCs w:val="22"/>
          <w:lang w:val="it-IT"/>
        </w:rPr>
        <w:t xml:space="preserve">, </w:t>
      </w:r>
      <w:r>
        <w:rPr>
          <w:rFonts w:cs="Arial"/>
          <w:szCs w:val="22"/>
          <w:lang w:val="it-IT"/>
        </w:rPr>
        <w:t xml:space="preserve">di cui il </w:t>
      </w:r>
      <w:r w:rsidR="00081BC5">
        <w:rPr>
          <w:rFonts w:cs="Arial"/>
          <w:szCs w:val="22"/>
          <w:lang w:val="it-IT"/>
        </w:rPr>
        <w:t>57%</w:t>
      </w:r>
      <w:r>
        <w:rPr>
          <w:rFonts w:cs="Arial"/>
          <w:szCs w:val="22"/>
          <w:lang w:val="it-IT"/>
        </w:rPr>
        <w:t xml:space="preserve"> proveniente dall’estero. L’elenco degli espositori online fornisce una panoramica di tutte le imprese espositrici.</w:t>
      </w:r>
    </w:p>
    <w:p w14:paraId="6D7BB931" w14:textId="77777777" w:rsidR="00F55C22" w:rsidRPr="00A83EEE" w:rsidRDefault="00F55C22" w:rsidP="008A1C9C">
      <w:pPr>
        <w:spacing w:line="280" w:lineRule="atLeast"/>
        <w:rPr>
          <w:rFonts w:cs="Arial"/>
          <w:szCs w:val="22"/>
          <w:lang w:val="en-US"/>
        </w:rPr>
      </w:pPr>
    </w:p>
    <w:p w14:paraId="4862F1E7" w14:textId="6BB0D5D2" w:rsidR="00F55C22" w:rsidRPr="00A83EEE" w:rsidRDefault="00F55C22" w:rsidP="008A1C9C">
      <w:pPr>
        <w:spacing w:line="280" w:lineRule="atLeast"/>
        <w:rPr>
          <w:rFonts w:cs="Arial"/>
          <w:szCs w:val="22"/>
          <w:lang w:val="it-IT"/>
        </w:rPr>
      </w:pPr>
      <w:r>
        <w:rPr>
          <w:rFonts w:cs="Arial"/>
          <w:szCs w:val="22"/>
          <w:lang w:val="it-IT"/>
        </w:rPr>
        <w:t xml:space="preserve">La conferenza che ha luogo parallelamente presenta un programma di alto calibro composto </w:t>
      </w:r>
      <w:r w:rsidR="00081BC5">
        <w:rPr>
          <w:rFonts w:cs="Arial"/>
          <w:szCs w:val="22"/>
          <w:lang w:val="it-IT"/>
        </w:rPr>
        <w:t>con circa</w:t>
      </w:r>
      <w:r w:rsidRPr="00081BC5">
        <w:rPr>
          <w:rFonts w:cs="Arial"/>
          <w:szCs w:val="22"/>
          <w:lang w:val="it-IT"/>
        </w:rPr>
        <w:t xml:space="preserve"> 400</w:t>
      </w:r>
      <w:r>
        <w:rPr>
          <w:rFonts w:cs="Arial"/>
          <w:szCs w:val="22"/>
          <w:lang w:val="it-IT"/>
        </w:rPr>
        <w:t xml:space="preserve"> interventi. Gli argomenti trattati spaziano dal silicio e dai semiconduttori di potenza a banda larga a tecniche innovative di assemblaggio e collegamento fino ad arrivare all’elettromobilità e alle tecnologie correlate alle energie rinnovabili. </w:t>
      </w:r>
    </w:p>
    <w:p w14:paraId="67B57600" w14:textId="77777777" w:rsidR="00BC2AA3" w:rsidRPr="00A83EEE" w:rsidRDefault="00BC2AA3" w:rsidP="008A1C9C">
      <w:pPr>
        <w:spacing w:line="280" w:lineRule="atLeast"/>
        <w:rPr>
          <w:rFonts w:cs="Arial"/>
          <w:szCs w:val="22"/>
          <w:lang w:val="it-IT"/>
        </w:rPr>
      </w:pPr>
    </w:p>
    <w:p w14:paraId="377CDD9B" w14:textId="63B6E664" w:rsidR="00BC2AA3" w:rsidRPr="00A83EEE" w:rsidRDefault="00BC2AA3" w:rsidP="008A1C9C">
      <w:pPr>
        <w:spacing w:line="280" w:lineRule="atLeast"/>
        <w:rPr>
          <w:rFonts w:cs="Arial"/>
          <w:szCs w:val="22"/>
          <w:lang w:val="en-US"/>
        </w:rPr>
      </w:pPr>
      <w:r>
        <w:rPr>
          <w:rFonts w:cs="Arial"/>
          <w:szCs w:val="22"/>
          <w:lang w:val="it-IT"/>
        </w:rPr>
        <w:t xml:space="preserve">Per la prima volta anche all’ultimo giorno della conferenza ha luogo una sessione poster nell’atrio d’ingresso NCC Mitte al fine di poter offrire una piattaforma ai numerosi validi contributi che sono stati consegnati. Il formato si distingue per l’esclusivo scambio 1 a 1 tra esperti e persone interessate. </w:t>
      </w:r>
    </w:p>
    <w:p w14:paraId="3C684995" w14:textId="77777777" w:rsidR="00F55C22" w:rsidRPr="00A83EEE" w:rsidRDefault="00F55C22" w:rsidP="008A1C9C">
      <w:pPr>
        <w:spacing w:line="280" w:lineRule="atLeast"/>
        <w:rPr>
          <w:rFonts w:cs="Arial"/>
          <w:szCs w:val="22"/>
          <w:lang w:val="en-US"/>
        </w:rPr>
      </w:pPr>
    </w:p>
    <w:p w14:paraId="4120E837" w14:textId="0BF61869" w:rsidR="00BC2AA3" w:rsidRPr="00A83EEE" w:rsidRDefault="00BC2AA3" w:rsidP="008A1C9C">
      <w:pPr>
        <w:spacing w:line="280" w:lineRule="atLeast"/>
        <w:rPr>
          <w:rFonts w:cs="Arial"/>
          <w:b/>
          <w:szCs w:val="22"/>
          <w:lang w:val="en-US"/>
        </w:rPr>
      </w:pPr>
      <w:r>
        <w:rPr>
          <w:rFonts w:cs="Arial"/>
          <w:b/>
          <w:bCs/>
          <w:szCs w:val="22"/>
          <w:lang w:val="it-IT"/>
        </w:rPr>
        <w:t>Gli argomenti chiave della fiera specialistica costituiscono veri e propri highlights</w:t>
      </w:r>
    </w:p>
    <w:p w14:paraId="773D7673" w14:textId="77777777" w:rsidR="00BC2AA3" w:rsidRPr="00A83EEE" w:rsidRDefault="00BC2AA3" w:rsidP="008A1C9C">
      <w:pPr>
        <w:spacing w:line="280" w:lineRule="atLeast"/>
        <w:rPr>
          <w:rFonts w:cs="Arial"/>
          <w:b/>
          <w:szCs w:val="22"/>
          <w:lang w:val="en-US"/>
        </w:rPr>
      </w:pPr>
    </w:p>
    <w:p w14:paraId="738365CF" w14:textId="6868083C" w:rsidR="00001E62" w:rsidRPr="00A83EEE" w:rsidRDefault="00001E62" w:rsidP="008A1C9C">
      <w:pPr>
        <w:spacing w:line="280" w:lineRule="atLeast"/>
        <w:rPr>
          <w:rFonts w:cs="Arial"/>
          <w:szCs w:val="22"/>
          <w:lang w:val="en-US"/>
        </w:rPr>
      </w:pPr>
      <w:r>
        <w:rPr>
          <w:rFonts w:cs="Arial"/>
          <w:szCs w:val="22"/>
          <w:lang w:val="it-IT"/>
        </w:rPr>
        <w:t>I tre palcoscenici costituiscono le piattaforme di conoscenze esclusive della fiera specialistica in merito a diversi argomenti chiave.</w:t>
      </w:r>
    </w:p>
    <w:p w14:paraId="56BB3E0B" w14:textId="6ECA90B4" w:rsidR="00001E62" w:rsidRPr="00A83EEE" w:rsidRDefault="00001E62" w:rsidP="008A1C9C">
      <w:pPr>
        <w:spacing w:line="280" w:lineRule="atLeast"/>
        <w:rPr>
          <w:rFonts w:cs="Arial"/>
          <w:szCs w:val="22"/>
          <w:lang w:val="en-US"/>
        </w:rPr>
      </w:pPr>
    </w:p>
    <w:p w14:paraId="262E4CAB" w14:textId="35D3CD9F" w:rsidR="00A15294" w:rsidRPr="00A83EEE" w:rsidRDefault="00001E62" w:rsidP="008A1C9C">
      <w:pPr>
        <w:spacing w:line="280" w:lineRule="atLeast"/>
        <w:rPr>
          <w:rFonts w:cs="Arial"/>
          <w:szCs w:val="22"/>
          <w:lang w:val="it-IT"/>
        </w:rPr>
      </w:pPr>
      <w:r>
        <w:rPr>
          <w:rFonts w:cs="Arial"/>
          <w:szCs w:val="22"/>
          <w:lang w:val="it-IT"/>
        </w:rPr>
        <w:t>Come parte della E-Mobility &amp; Energy Storage Zone, l’omonimo palcoscenico offre conferenze specialistiche per i campi di applicazione elettromobilità e accumulo di energia dell’elettronica di potenza. Inoltre i visitatori nelle presentazioni dal vivo possono informarsi direttamente agli stand fieristici di 27 imprese in tutto, tra cui Hitachi Energy Switzerland, Semikron Danfoss e Littlefuse, su prodotti e prestazioni speciali.</w:t>
      </w:r>
    </w:p>
    <w:p w14:paraId="5D5B6E4E" w14:textId="77777777" w:rsidR="005B7DF3" w:rsidRPr="00A83EEE" w:rsidRDefault="005B7DF3" w:rsidP="008A1C9C">
      <w:pPr>
        <w:spacing w:line="280" w:lineRule="atLeast"/>
        <w:rPr>
          <w:rFonts w:cs="Arial"/>
          <w:szCs w:val="22"/>
          <w:lang w:val="it-IT"/>
        </w:rPr>
      </w:pPr>
    </w:p>
    <w:p w14:paraId="106E24B7" w14:textId="050911EF" w:rsidR="007F3971" w:rsidRPr="00A83EEE" w:rsidRDefault="00001E62" w:rsidP="008A1C9C">
      <w:pPr>
        <w:spacing w:line="280" w:lineRule="atLeast"/>
        <w:rPr>
          <w:rFonts w:cs="Arial"/>
          <w:szCs w:val="22"/>
          <w:lang w:val="en-US"/>
        </w:rPr>
      </w:pPr>
      <w:r>
        <w:rPr>
          <w:rFonts w:cs="Arial"/>
          <w:szCs w:val="22"/>
          <w:lang w:val="it-IT"/>
        </w:rPr>
        <w:t xml:space="preserve">Sull’Exhibitor Stage gli interessati possono sperimentare personalmente </w:t>
      </w:r>
      <w:r>
        <w:rPr>
          <w:rFonts w:cs="Arial"/>
          <w:szCs w:val="22"/>
          <w:lang w:val="it-IT"/>
        </w:rPr>
        <w:lastRenderedPageBreak/>
        <w:t>i nuovi prodotti delle imprese espositrici, come per esempio Vincotech o Weidmüller Interface.</w:t>
      </w:r>
    </w:p>
    <w:p w14:paraId="35C07634" w14:textId="2047615C" w:rsidR="00BC2AA3" w:rsidRPr="00A83EEE" w:rsidRDefault="00001E62" w:rsidP="008A1C9C">
      <w:pPr>
        <w:spacing w:line="280" w:lineRule="atLeast"/>
        <w:rPr>
          <w:rFonts w:cs="Arial"/>
          <w:szCs w:val="22"/>
          <w:lang w:val="en-US"/>
        </w:rPr>
      </w:pPr>
      <w:r>
        <w:rPr>
          <w:rFonts w:cs="Arial"/>
          <w:szCs w:val="22"/>
          <w:lang w:val="it-IT"/>
        </w:rPr>
        <w:t>L’Industry Stage è la piattaforma per le presentazioni e le tavole rotonde riguardanti argomenti attuali che interessano ricerca e sviluppo. Tra i clou del programma vi sono, tra l’altro, le tavole rotonde incentrate su argomenti quali “Wide Bandgap Design with GaN HEMT and Vertical GaN”, “SiC is Sold Out for 2023 - Can GaN Help Me?” e “Support for Grid Integration of E-Mobility Charging Infrastructure Using Energy Storage”.</w:t>
      </w:r>
    </w:p>
    <w:p w14:paraId="4451C44E" w14:textId="77777777" w:rsidR="0041040A" w:rsidRPr="00A83EEE" w:rsidRDefault="0041040A" w:rsidP="008A1C9C">
      <w:pPr>
        <w:spacing w:line="280" w:lineRule="atLeast"/>
        <w:rPr>
          <w:rFonts w:cs="Arial"/>
          <w:szCs w:val="22"/>
          <w:lang w:val="en-US"/>
        </w:rPr>
      </w:pPr>
    </w:p>
    <w:p w14:paraId="0F344812" w14:textId="6DA6083A" w:rsidR="00FE5BFB" w:rsidRPr="00A83EEE" w:rsidRDefault="005B7DF3" w:rsidP="00FE5BFB">
      <w:pPr>
        <w:widowControl/>
        <w:autoSpaceDE w:val="0"/>
        <w:autoSpaceDN w:val="0"/>
        <w:adjustRightInd w:val="0"/>
        <w:snapToGrid w:val="0"/>
        <w:spacing w:line="240" w:lineRule="auto"/>
        <w:rPr>
          <w:rFonts w:cs="Arial"/>
          <w:szCs w:val="22"/>
          <w:lang w:val="en-US"/>
        </w:rPr>
      </w:pPr>
      <w:r>
        <w:rPr>
          <w:rFonts w:cs="Arial"/>
          <w:szCs w:val="22"/>
          <w:lang w:val="it-IT"/>
        </w:rPr>
        <w:t>In primo piano vi è inoltre il paese partner di quest’anno, gli USA, che sono precursori nel settore dell’alimentazione di corrente elettrica per IT e centri di calcolo.</w:t>
      </w:r>
    </w:p>
    <w:p w14:paraId="47BFF392" w14:textId="4E7CBD40" w:rsidR="007F3971" w:rsidRPr="00A83EEE" w:rsidRDefault="00FE5BFB" w:rsidP="00FE5BFB">
      <w:pPr>
        <w:widowControl/>
        <w:autoSpaceDE w:val="0"/>
        <w:autoSpaceDN w:val="0"/>
        <w:adjustRightInd w:val="0"/>
        <w:snapToGrid w:val="0"/>
        <w:spacing w:line="240" w:lineRule="auto"/>
        <w:rPr>
          <w:rFonts w:cs="Arial"/>
          <w:szCs w:val="22"/>
          <w:lang w:val="en-US"/>
        </w:rPr>
      </w:pPr>
      <w:r>
        <w:rPr>
          <w:rFonts w:cs="Arial"/>
          <w:szCs w:val="22"/>
          <w:lang w:val="it-IT"/>
        </w:rPr>
        <w:t xml:space="preserve">  Al padiglione statunitense gli interessati possono entrare in uno scambio diretto con le imprese rappresentate provenienti da questo paese.</w:t>
      </w:r>
    </w:p>
    <w:p w14:paraId="2A93AAB3" w14:textId="77777777" w:rsidR="008A546F" w:rsidRPr="00A83EEE" w:rsidRDefault="008A546F" w:rsidP="008A1C9C">
      <w:pPr>
        <w:spacing w:line="280" w:lineRule="atLeast"/>
        <w:rPr>
          <w:rFonts w:cs="Arial"/>
          <w:b/>
          <w:szCs w:val="22"/>
          <w:lang w:val="en-US"/>
        </w:rPr>
      </w:pPr>
    </w:p>
    <w:p w14:paraId="7AB17E64" w14:textId="4CD5CCDC" w:rsidR="00BC2AA3" w:rsidRPr="00A83EEE" w:rsidRDefault="00BC2AA3" w:rsidP="008A1C9C">
      <w:pPr>
        <w:spacing w:line="280" w:lineRule="atLeast"/>
        <w:rPr>
          <w:rFonts w:cs="Arial"/>
          <w:b/>
          <w:szCs w:val="22"/>
          <w:lang w:val="en-US"/>
        </w:rPr>
      </w:pPr>
      <w:r>
        <w:rPr>
          <w:rFonts w:cs="Arial"/>
          <w:b/>
          <w:bCs/>
          <w:szCs w:val="22"/>
          <w:lang w:val="it-IT"/>
        </w:rPr>
        <w:t>Gli esperti del settore presentano le prime pubblicazioni</w:t>
      </w:r>
    </w:p>
    <w:p w14:paraId="064AAA08" w14:textId="77777777" w:rsidR="00BC2AA3" w:rsidRPr="00A83EEE" w:rsidRDefault="00BC2AA3" w:rsidP="008A1C9C">
      <w:pPr>
        <w:spacing w:line="280" w:lineRule="atLeast"/>
        <w:rPr>
          <w:rFonts w:cs="Arial"/>
          <w:szCs w:val="22"/>
          <w:lang w:val="en-US"/>
        </w:rPr>
      </w:pPr>
    </w:p>
    <w:p w14:paraId="6E85E346" w14:textId="0C251155" w:rsidR="008A1C9C" w:rsidRPr="00A83EEE" w:rsidRDefault="00F22C02" w:rsidP="008A1C9C">
      <w:pPr>
        <w:spacing w:line="280" w:lineRule="atLeast"/>
        <w:rPr>
          <w:rFonts w:cs="Arial"/>
          <w:szCs w:val="22"/>
          <w:lang w:val="en-US"/>
        </w:rPr>
      </w:pPr>
      <w:r>
        <w:rPr>
          <w:rFonts w:cs="Arial"/>
          <w:szCs w:val="22"/>
          <w:lang w:val="it-IT"/>
        </w:rPr>
        <w:t>Le tre Special Sessions della conferenza pongono in primo piano anche quest’anno degli argomenti di particolare rilevanza per il settore: “Solutions for Future Medium Voltage Grids”, “Power Electronics for E-Mobility” e “Understanding Losses in WBG Power Devices”.</w:t>
      </w:r>
    </w:p>
    <w:p w14:paraId="64BFAABA" w14:textId="77777777" w:rsidR="00322B9D" w:rsidRPr="00A83EEE" w:rsidRDefault="00322B9D" w:rsidP="008A1C9C">
      <w:pPr>
        <w:spacing w:line="280" w:lineRule="atLeast"/>
        <w:rPr>
          <w:rFonts w:cs="Arial"/>
          <w:szCs w:val="22"/>
          <w:lang w:val="en-US"/>
        </w:rPr>
      </w:pPr>
    </w:p>
    <w:p w14:paraId="03A8F81C" w14:textId="4CB50824" w:rsidR="00F22C02" w:rsidRPr="00A83EEE" w:rsidRDefault="00F22C02" w:rsidP="008A1C9C">
      <w:pPr>
        <w:spacing w:line="280" w:lineRule="atLeast"/>
        <w:rPr>
          <w:rFonts w:cs="Arial"/>
          <w:szCs w:val="22"/>
          <w:lang w:val="en-US"/>
        </w:rPr>
      </w:pPr>
      <w:r>
        <w:rPr>
          <w:rFonts w:cs="Arial"/>
          <w:szCs w:val="22"/>
          <w:lang w:val="it-IT"/>
        </w:rPr>
        <w:t xml:space="preserve">Oltre alle Special Sessions, anche le tre Keynotes fanno parte dei momenti salienti della conferenza: </w:t>
      </w:r>
    </w:p>
    <w:p w14:paraId="1C15EE3D" w14:textId="77777777" w:rsidR="00F22C02" w:rsidRPr="00A83EEE" w:rsidRDefault="00F22C02" w:rsidP="008A1C9C">
      <w:pPr>
        <w:spacing w:line="280" w:lineRule="atLeast"/>
        <w:rPr>
          <w:rFonts w:cs="Arial"/>
          <w:szCs w:val="22"/>
          <w:lang w:val="en-US"/>
        </w:rPr>
      </w:pPr>
    </w:p>
    <w:p w14:paraId="3FADD3EE" w14:textId="77777777" w:rsidR="00F22C02" w:rsidRPr="00A83EEE" w:rsidRDefault="00F22C02" w:rsidP="00F22C02">
      <w:pPr>
        <w:pStyle w:val="Listenabsatz"/>
        <w:numPr>
          <w:ilvl w:val="0"/>
          <w:numId w:val="1"/>
        </w:numPr>
        <w:spacing w:line="280" w:lineRule="atLeast"/>
        <w:rPr>
          <w:rFonts w:cs="Arial"/>
          <w:szCs w:val="22"/>
          <w:lang w:val="en-US"/>
        </w:rPr>
      </w:pPr>
      <w:r>
        <w:rPr>
          <w:rFonts w:cs="Arial"/>
          <w:szCs w:val="22"/>
          <w:lang w:val="it-IT"/>
        </w:rPr>
        <w:t xml:space="preserve">“How Life Cycle Analyses are Influencing Power Electronics Converter Design”, Franz Musil, Power Electronics Engineer presso la Fronius International </w:t>
      </w:r>
    </w:p>
    <w:p w14:paraId="6D961696" w14:textId="77777777" w:rsidR="00F22C02" w:rsidRPr="00A83EEE" w:rsidRDefault="00F22C02" w:rsidP="00F22C02">
      <w:pPr>
        <w:pStyle w:val="Listenabsatz"/>
        <w:numPr>
          <w:ilvl w:val="0"/>
          <w:numId w:val="1"/>
        </w:numPr>
        <w:spacing w:line="280" w:lineRule="atLeast"/>
        <w:rPr>
          <w:rFonts w:cs="Arial"/>
          <w:szCs w:val="22"/>
          <w:lang w:val="en-US"/>
        </w:rPr>
      </w:pPr>
      <w:r>
        <w:rPr>
          <w:rFonts w:cs="Arial"/>
          <w:szCs w:val="22"/>
          <w:lang w:val="it-IT"/>
        </w:rPr>
        <w:t xml:space="preserve">“On the Way to the DC Factory – The Open Industrial DC Grid for Sustainable Production Sites is Entering the Dissemination Phase”, Holger Borcherding, direttore scientifico, Università di arte e scienze applicate Vestfalia Orientale - Lippe </w:t>
      </w:r>
    </w:p>
    <w:p w14:paraId="72164EAF" w14:textId="4D87E9D1" w:rsidR="00E52CF9" w:rsidRPr="00A83EEE" w:rsidRDefault="00F22C02" w:rsidP="00135B92">
      <w:pPr>
        <w:pStyle w:val="Listenabsatz"/>
        <w:numPr>
          <w:ilvl w:val="0"/>
          <w:numId w:val="1"/>
        </w:numPr>
        <w:spacing w:line="280" w:lineRule="atLeast"/>
        <w:rPr>
          <w:rFonts w:cs="Arial"/>
          <w:szCs w:val="22"/>
          <w:lang w:val="en-US"/>
        </w:rPr>
      </w:pPr>
      <w:r>
        <w:rPr>
          <w:rFonts w:cs="Arial"/>
          <w:szCs w:val="22"/>
          <w:lang w:val="it-IT"/>
        </w:rPr>
        <w:t xml:space="preserve">“HV Silicon and SiC Power Semiconductors; Key Components for Sustainable Energy Solutions”, Munaf Rahimo, presidente e fondatore, MTAL </w:t>
      </w:r>
    </w:p>
    <w:p w14:paraId="2CFDB503" w14:textId="77777777" w:rsidR="00F22C02" w:rsidRPr="00A83EEE" w:rsidRDefault="00F22C02" w:rsidP="00F22C02">
      <w:pPr>
        <w:spacing w:line="280" w:lineRule="atLeast"/>
        <w:rPr>
          <w:rFonts w:cs="Arial"/>
          <w:szCs w:val="22"/>
          <w:lang w:val="en-US"/>
        </w:rPr>
      </w:pPr>
    </w:p>
    <w:p w14:paraId="37E65446" w14:textId="24BFF806" w:rsidR="00CF3231" w:rsidRPr="00A83EEE" w:rsidRDefault="00CF3231" w:rsidP="00F22C02">
      <w:pPr>
        <w:spacing w:line="280" w:lineRule="atLeast"/>
        <w:rPr>
          <w:rFonts w:cs="Arial"/>
          <w:szCs w:val="22"/>
          <w:lang w:val="en-US"/>
        </w:rPr>
      </w:pPr>
      <w:r>
        <w:rPr>
          <w:rFonts w:cs="Arial"/>
          <w:szCs w:val="22"/>
          <w:lang w:val="it-IT"/>
        </w:rPr>
        <w:t xml:space="preserve">Per ulteriori informazioni sul programma della conferenza si prega di consultare il sito </w:t>
      </w:r>
      <w:hyperlink r:id="rId9" w:history="1">
        <w:r>
          <w:rPr>
            <w:rStyle w:val="Hyperlink"/>
            <w:rFonts w:cs="Arial"/>
            <w:szCs w:val="22"/>
            <w:lang w:val="it-IT"/>
          </w:rPr>
          <w:t>pcim-europe.com/program</w:t>
        </w:r>
      </w:hyperlink>
      <w:r>
        <w:rPr>
          <w:rFonts w:cs="Arial"/>
          <w:szCs w:val="22"/>
          <w:lang w:val="it-IT"/>
        </w:rPr>
        <w:t xml:space="preserve">. </w:t>
      </w:r>
    </w:p>
    <w:p w14:paraId="4659182E" w14:textId="77777777" w:rsidR="00CF3231" w:rsidRPr="00A83EEE" w:rsidRDefault="00CF3231" w:rsidP="00F22C02">
      <w:pPr>
        <w:spacing w:line="280" w:lineRule="atLeast"/>
        <w:rPr>
          <w:rFonts w:cs="Arial"/>
          <w:szCs w:val="22"/>
          <w:lang w:val="en-US"/>
        </w:rPr>
      </w:pPr>
    </w:p>
    <w:p w14:paraId="09579FDE" w14:textId="580624E5" w:rsidR="002937DF" w:rsidRPr="00A83EEE" w:rsidRDefault="002937DF" w:rsidP="00D362FB">
      <w:pPr>
        <w:spacing w:line="280" w:lineRule="atLeast"/>
        <w:rPr>
          <w:rFonts w:cs="Arial"/>
          <w:b/>
          <w:szCs w:val="22"/>
          <w:lang w:val="en-US"/>
        </w:rPr>
      </w:pPr>
      <w:r>
        <w:rPr>
          <w:rFonts w:cs="Arial"/>
          <w:b/>
          <w:bCs/>
          <w:szCs w:val="22"/>
          <w:lang w:val="it-IT"/>
        </w:rPr>
        <w:t xml:space="preserve">Seminari e tutorials orientati all’utente </w:t>
      </w:r>
    </w:p>
    <w:p w14:paraId="019CB6DB" w14:textId="77777777" w:rsidR="002937DF" w:rsidRPr="00A83EEE" w:rsidRDefault="002937DF" w:rsidP="00D362FB">
      <w:pPr>
        <w:spacing w:line="280" w:lineRule="atLeast"/>
        <w:rPr>
          <w:rFonts w:cs="Arial"/>
          <w:szCs w:val="22"/>
          <w:lang w:val="en-US"/>
        </w:rPr>
      </w:pPr>
    </w:p>
    <w:p w14:paraId="24013DFB" w14:textId="63B438A9" w:rsidR="00394FE5" w:rsidRPr="00A83EEE" w:rsidRDefault="009C7B54" w:rsidP="00D362FB">
      <w:pPr>
        <w:spacing w:line="280" w:lineRule="atLeast"/>
        <w:rPr>
          <w:rFonts w:cs="Arial"/>
          <w:szCs w:val="22"/>
          <w:lang w:val="en-US"/>
        </w:rPr>
      </w:pPr>
      <w:r>
        <w:rPr>
          <w:rFonts w:cs="Arial"/>
          <w:szCs w:val="22"/>
          <w:lang w:val="it-IT"/>
        </w:rPr>
        <w:t xml:space="preserve">Nelle giornate precedenti la conferenza i partecipanti, divisi in piccoli gruppi, possono entrare in uno scambio diretto con rinomati esperti e ricevere per così dire dalla fonte un know-how orientato alla pratica. Argomenti speciali come "Power Electronics in Electric Vehicles", "Drives", "WBG Devices" e "Reliability" vengono presentati in 11 seminari di mezza giornata e in 6 tutorials di una giornata all'Arvena Park Hotel, Norimberga il 7 e 8 maggio 2023. </w:t>
      </w:r>
    </w:p>
    <w:p w14:paraId="2D631687" w14:textId="0FD120D5" w:rsidR="008B1410" w:rsidRPr="00A83EEE" w:rsidRDefault="008B1410" w:rsidP="00D362FB">
      <w:pPr>
        <w:spacing w:line="280" w:lineRule="atLeast"/>
        <w:rPr>
          <w:rFonts w:cs="Arial"/>
          <w:szCs w:val="22"/>
          <w:lang w:val="en-US"/>
        </w:rPr>
      </w:pPr>
    </w:p>
    <w:p w14:paraId="64E54F56" w14:textId="1E388FAE" w:rsidR="008B1410" w:rsidRPr="00A83EEE" w:rsidRDefault="008B1410" w:rsidP="00D362FB">
      <w:pPr>
        <w:spacing w:line="280" w:lineRule="atLeast"/>
        <w:rPr>
          <w:rFonts w:cs="Arial"/>
          <w:b/>
          <w:szCs w:val="22"/>
          <w:lang w:val="en-US"/>
        </w:rPr>
      </w:pPr>
      <w:r>
        <w:rPr>
          <w:rFonts w:cs="Arial"/>
          <w:b/>
          <w:bCs/>
          <w:szCs w:val="22"/>
          <w:lang w:val="it-IT"/>
        </w:rPr>
        <w:t>L'integrazione digitale completa la PCIM Europe 2023</w:t>
      </w:r>
    </w:p>
    <w:p w14:paraId="611C8574" w14:textId="77777777" w:rsidR="008B1410" w:rsidRPr="00A83EEE" w:rsidRDefault="008B1410" w:rsidP="00D362FB">
      <w:pPr>
        <w:spacing w:line="280" w:lineRule="atLeast"/>
        <w:rPr>
          <w:rFonts w:cs="Arial"/>
          <w:szCs w:val="22"/>
          <w:lang w:val="en-US"/>
        </w:rPr>
      </w:pPr>
    </w:p>
    <w:p w14:paraId="3B644AD5" w14:textId="11E281F3" w:rsidR="008B1410" w:rsidRPr="00A83EEE" w:rsidRDefault="00AF41E6" w:rsidP="00D362FB">
      <w:pPr>
        <w:spacing w:line="280" w:lineRule="atLeast"/>
        <w:rPr>
          <w:rFonts w:cs="Arial"/>
          <w:szCs w:val="22"/>
          <w:lang w:val="en-US"/>
        </w:rPr>
      </w:pPr>
      <w:r>
        <w:rPr>
          <w:lang w:val="it-IT"/>
        </w:rPr>
        <w:lastRenderedPageBreak/>
        <w:t xml:space="preserve">La "PCIM Europe digital" completa in modo ottimale tramite una piattaforma digitale l'esperienza della fiera e della conferenza a Norimberga e offre inoltre anche agli interessati che non possono essere presenti sul posto la possibilità di ampliare in maniera digitale le loro conoscenze specifiche. </w:t>
      </w:r>
      <w:r>
        <w:rPr>
          <w:szCs w:val="22"/>
          <w:lang w:val="it-IT"/>
        </w:rPr>
        <w:t xml:space="preserve">Fino al 30/06/2023 i partecipanti possono assistere agli interventi che hanno perso o rivedere ciò che hanno sperimentato di persona: </w:t>
      </w:r>
    </w:p>
    <w:p w14:paraId="39387C44" w14:textId="77777777" w:rsidR="009C7B54" w:rsidRPr="00A83EEE" w:rsidRDefault="009C7B54" w:rsidP="00D362FB">
      <w:pPr>
        <w:spacing w:line="280" w:lineRule="atLeast"/>
        <w:rPr>
          <w:rFonts w:cs="Arial"/>
          <w:szCs w:val="22"/>
          <w:lang w:val="en-US"/>
        </w:rPr>
      </w:pPr>
    </w:p>
    <w:p w14:paraId="4A3EADF2" w14:textId="314CA51E" w:rsidR="00C90B64" w:rsidRPr="00A83EEE" w:rsidRDefault="00C90B64" w:rsidP="00C90B64">
      <w:pPr>
        <w:pStyle w:val="Listenabsatz"/>
        <w:numPr>
          <w:ilvl w:val="0"/>
          <w:numId w:val="3"/>
        </w:numPr>
        <w:spacing w:line="280" w:lineRule="atLeast"/>
        <w:rPr>
          <w:rFonts w:cs="Arial"/>
          <w:szCs w:val="22"/>
          <w:lang w:val="en-US"/>
        </w:rPr>
      </w:pPr>
      <w:r>
        <w:rPr>
          <w:rFonts w:cs="Arial"/>
          <w:szCs w:val="22"/>
          <w:lang w:val="it-IT"/>
        </w:rPr>
        <w:t>Live streaming degli interventi alla conferenza del palcoscenico Bruxelles 1 a Norimberga.</w:t>
      </w:r>
    </w:p>
    <w:p w14:paraId="2A7ADCAD" w14:textId="00586B6C" w:rsidR="00C90B64" w:rsidRDefault="00C90B64" w:rsidP="00C90B64">
      <w:pPr>
        <w:pStyle w:val="Listenabsatz"/>
        <w:numPr>
          <w:ilvl w:val="0"/>
          <w:numId w:val="3"/>
        </w:numPr>
        <w:spacing w:line="280" w:lineRule="atLeast"/>
        <w:rPr>
          <w:rFonts w:cs="Arial"/>
          <w:szCs w:val="22"/>
        </w:rPr>
      </w:pPr>
      <w:r>
        <w:rPr>
          <w:rFonts w:cs="Arial"/>
          <w:szCs w:val="22"/>
          <w:lang w:val="it-IT"/>
        </w:rPr>
        <w:t xml:space="preserve">Gli interventi dei tre palcoscenici della fiera specialistica vengono registrati sul posto e messi successivamente a disposizione su richiesta. Anche gli interventi della conferenza sono recuperabili su richiesta. </w:t>
      </w:r>
    </w:p>
    <w:p w14:paraId="6BCDC5FD" w14:textId="39A8AADA" w:rsidR="007F2F90" w:rsidRPr="00A83EEE" w:rsidRDefault="00AF41E6" w:rsidP="00AF41E6">
      <w:pPr>
        <w:pStyle w:val="Listenabsatz"/>
        <w:numPr>
          <w:ilvl w:val="0"/>
          <w:numId w:val="3"/>
        </w:numPr>
        <w:spacing w:line="280" w:lineRule="atLeast"/>
        <w:rPr>
          <w:rFonts w:cs="Arial"/>
          <w:szCs w:val="22"/>
          <w:lang w:val="en-US"/>
        </w:rPr>
      </w:pPr>
      <w:r>
        <w:rPr>
          <w:lang w:val="it-IT"/>
        </w:rPr>
        <w:t>Gli espositori sono rappresentati sulla piattaforma digitale con i profili della loro azienda e dei loro prodotti.</w:t>
      </w:r>
    </w:p>
    <w:p w14:paraId="6E5E09FB" w14:textId="77777777" w:rsidR="00AF41E6" w:rsidRPr="00A83EEE" w:rsidRDefault="00AF41E6" w:rsidP="00AF41E6">
      <w:pPr>
        <w:pStyle w:val="Listenabsatz"/>
        <w:spacing w:line="280" w:lineRule="atLeast"/>
        <w:rPr>
          <w:rFonts w:cs="Arial"/>
          <w:szCs w:val="22"/>
          <w:lang w:val="en-US"/>
        </w:rPr>
      </w:pPr>
    </w:p>
    <w:p w14:paraId="63CE520E" w14:textId="69F84204" w:rsidR="007F2F90" w:rsidRPr="00A83EEE" w:rsidRDefault="007F2F90" w:rsidP="007F2F90">
      <w:pPr>
        <w:spacing w:line="280" w:lineRule="atLeast"/>
        <w:rPr>
          <w:rFonts w:cs="Arial"/>
          <w:szCs w:val="22"/>
          <w:lang w:val="en-US"/>
        </w:rPr>
      </w:pPr>
      <w:r>
        <w:rPr>
          <w:rFonts w:cs="Arial"/>
          <w:szCs w:val="22"/>
          <w:lang w:val="it-IT"/>
        </w:rPr>
        <w:t xml:space="preserve">Per ricevere informazioni e acquistare i biglietti d'ingresso alla manifestazione si prega di consultare il sito </w:t>
      </w:r>
      <w:hyperlink r:id="rId10" w:history="1">
        <w:r>
          <w:rPr>
            <w:rStyle w:val="Hyperlink"/>
            <w:rFonts w:cs="Arial"/>
            <w:szCs w:val="22"/>
            <w:lang w:val="it-IT"/>
          </w:rPr>
          <w:t>pcim.de</w:t>
        </w:r>
      </w:hyperlink>
      <w:r>
        <w:rPr>
          <w:rFonts w:cs="Arial"/>
          <w:szCs w:val="22"/>
          <w:lang w:val="it-IT"/>
        </w:rPr>
        <w:t>.</w:t>
      </w:r>
    </w:p>
    <w:p w14:paraId="17E6548C" w14:textId="72830358" w:rsidR="00A473E8" w:rsidRDefault="008B1410" w:rsidP="00D362FB">
      <w:pPr>
        <w:spacing w:line="280" w:lineRule="atLeast"/>
        <w:rPr>
          <w:rFonts w:cs="Arial"/>
          <w:szCs w:val="22"/>
          <w:lang w:val="it-IT"/>
        </w:rPr>
      </w:pPr>
      <w:r>
        <w:rPr>
          <w:rFonts w:cs="Arial"/>
          <w:szCs w:val="22"/>
          <w:lang w:val="it-IT"/>
        </w:rPr>
        <w:t xml:space="preserve"> </w:t>
      </w:r>
    </w:p>
    <w:p w14:paraId="35105D37" w14:textId="77777777" w:rsidR="00A83EEE" w:rsidRPr="007C72BE" w:rsidRDefault="00A83EEE" w:rsidP="00A83EEE">
      <w:pPr>
        <w:spacing w:line="320" w:lineRule="atLeast"/>
        <w:rPr>
          <w:rFonts w:cs="Arial"/>
          <w:b/>
          <w:sz w:val="17"/>
          <w:szCs w:val="17"/>
          <w:lang w:val="en-US"/>
        </w:rPr>
      </w:pPr>
      <w:r w:rsidRPr="007C72BE">
        <w:rPr>
          <w:b/>
          <w:sz w:val="17"/>
          <w:lang w:val="en-US"/>
        </w:rPr>
        <w:t>Informazioni su Mesago Messe Frankfurt</w:t>
      </w:r>
    </w:p>
    <w:p w14:paraId="4FD4C745" w14:textId="77777777" w:rsidR="00A83EEE" w:rsidRPr="00896C37" w:rsidRDefault="00A83EEE" w:rsidP="00A83EEE">
      <w:pPr>
        <w:rPr>
          <w:rFonts w:cs="Arial"/>
          <w:sz w:val="17"/>
          <w:szCs w:val="17"/>
          <w:lang w:val="en-US"/>
        </w:rPr>
      </w:pPr>
      <w:r w:rsidRPr="007C72BE">
        <w:rPr>
          <w:sz w:val="17"/>
          <w:lang w:val="en-US"/>
        </w:rPr>
        <w:t xml:space="preserve">Mesago con sede a Stoccarda, è stata fondata nel 1982 ed è l’organizzatore di fiere, congressi e seminari tematici orientati alla tecnologia. L’azienda appartiene al Messe Frankfurt Group. Mesago opera a livello internazionale, indipendentemente dalla sede espositiva, e con 150 dipendenti organizza ogni anno fiere e congressi per più di 3.300 espositori e oltre 110.000 visitatori professionali, partecipanti a congressi e referenti. Numerose associazioni, case editrici, istituti scientifici e università sono strettamente collegati con gli eventi Mesago come promotori, co-organizzatori e partner ideali. </w:t>
      </w:r>
      <w:r w:rsidRPr="00896C37">
        <w:rPr>
          <w:sz w:val="17"/>
          <w:lang w:val="en-US"/>
        </w:rPr>
        <w:t>(</w:t>
      </w:r>
      <w:hyperlink r:id="rId11" w:history="1">
        <w:r w:rsidRPr="00896C37">
          <w:rPr>
            <w:sz w:val="17"/>
            <w:lang w:val="en-US"/>
          </w:rPr>
          <w:t>mesago.de</w:t>
        </w:r>
      </w:hyperlink>
      <w:r w:rsidRPr="00896C37">
        <w:rPr>
          <w:sz w:val="17"/>
          <w:lang w:val="en-US"/>
        </w:rPr>
        <w:t>)</w:t>
      </w:r>
    </w:p>
    <w:p w14:paraId="30ED7610" w14:textId="77777777" w:rsidR="00A83EEE" w:rsidRDefault="00A83EEE" w:rsidP="00A83EEE">
      <w:pPr>
        <w:spacing w:line="280" w:lineRule="atLeast"/>
        <w:rPr>
          <w:sz w:val="17"/>
          <w:szCs w:val="17"/>
          <w:lang w:val="en-US"/>
        </w:rPr>
      </w:pPr>
    </w:p>
    <w:p w14:paraId="20D70F0B" w14:textId="77777777" w:rsidR="00A83EEE" w:rsidRPr="00896C37" w:rsidRDefault="00A83EEE" w:rsidP="00A83EEE">
      <w:pPr>
        <w:spacing w:after="165"/>
        <w:contextualSpacing/>
        <w:rPr>
          <w:rFonts w:cs="Arial"/>
          <w:b/>
          <w:bCs/>
          <w:color w:val="000000"/>
          <w:sz w:val="17"/>
          <w:szCs w:val="17"/>
          <w:lang w:val="en-US"/>
        </w:rPr>
      </w:pPr>
      <w:r w:rsidRPr="00896C37">
        <w:rPr>
          <w:b/>
          <w:color w:val="000000"/>
          <w:sz w:val="17"/>
          <w:szCs w:val="17"/>
          <w:lang w:val="en-US"/>
        </w:rPr>
        <w:t xml:space="preserve">Informazioni essenziali - Messe Frankfurt sostenibile </w:t>
      </w:r>
    </w:p>
    <w:p w14:paraId="7568DA8E" w14:textId="77777777" w:rsidR="00A83EEE" w:rsidRPr="00024F7D" w:rsidRDefault="00A83EEE" w:rsidP="00A83EEE">
      <w:pPr>
        <w:rPr>
          <w:rStyle w:val="Hyperlink"/>
          <w:rFonts w:ascii="Calibri" w:hAnsi="Calibri" w:cs="Calibri"/>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4F7D">
        <w:rPr>
          <w:color w:val="000000"/>
          <w:sz w:val="17"/>
          <w:szCs w:val="17"/>
          <w:lang w:val="en-US"/>
        </w:rPr>
        <w:t xml:space="preserve">Il Gruppo Messe Frankfurt si annovera tra gli enti fieristici leader mondiali nel campo dell’organizzazione di fiere, congressi ed eventi dotati di un proprio polo fieristico. Circa 2.200* collaboratori e collaboratrici nella sede principale di Francoforte e nelle 28 società affiliate organizzano manifestazioni ed eventi in tutto il mondo. Nel 2022, il Gruppo ha conseguito un fatturato di circa 450* milioni di euro. Supportiamo in maniera efficiente gli interessi commerciali dei nostri clienti nell’ambito dei segmenti “Fairs &amp; Events”, “Locations” e “Services”. Un punto di forza decisivo di Messe Frankfurt è la sua efficiente rete di vendita globale che copre in maniera capillare circa 180 Paesi di tutto il mondo. Un’ampia gamma di servizi, onsite e online, garantisce ai clienti in tutto il mondo un livello di qualità costantemente elevato e flessibilità nella pianificazione, organizzazione e realizzazione della loro manifestazione. Con le nostre competenze digitali sviluppiamo nuovi modelli di business. La gamma dei servizi offerti spazia dall’affitto del polo fieristico all’allestimento degli stand, dai servizi di marketing al personale e alla ristorazione. </w:t>
      </w:r>
      <w:r w:rsidRPr="00024F7D">
        <w:rPr>
          <w:color w:val="000000"/>
          <w:sz w:val="17"/>
          <w:szCs w:val="17"/>
          <w:lang w:val="en-US"/>
        </w:rPr>
        <w:br/>
        <w:t>La sostenibilità è una colonna portante della nostra strategia aziendale e ci muoviamo in un equilibrio tra principi ecologici ed economici, responsabilità sociale e diversità</w:t>
      </w:r>
      <w:r w:rsidRPr="00024F7D">
        <w:rPr>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2957751" w14:textId="77777777" w:rsidR="00A83EEE" w:rsidRPr="00024F7D" w:rsidRDefault="00A83EEE" w:rsidP="00A83EEE">
      <w:pPr>
        <w:rPr>
          <w:rStyle w:val="Hyperlink"/>
          <w:sz w:val="17"/>
          <w:szCs w:val="17"/>
          <w:lang w:val="en-US"/>
        </w:rPr>
      </w:pPr>
      <w:r w:rsidRPr="00024F7D">
        <w:rPr>
          <w:color w:val="000000"/>
          <w:sz w:val="17"/>
          <w:szCs w:val="17"/>
          <w:lang w:val="en-US"/>
        </w:rPr>
        <w:t>Per maggiori informazioni</w:t>
      </w:r>
      <w:r w:rsidRPr="00024F7D">
        <w:rPr>
          <w:sz w:val="17"/>
          <w:szCs w:val="17"/>
          <w:lang w:val="en-US"/>
        </w:rPr>
        <w:t xml:space="preserve">: </w:t>
      </w:r>
      <w:hyperlink r:id="rId12" w:history="1">
        <w:r w:rsidRPr="00024F7D">
          <w:rPr>
            <w:rStyle w:val="Hyperlink"/>
            <w:sz w:val="17"/>
            <w:szCs w:val="17"/>
            <w:lang w:val="en-GB"/>
          </w:rPr>
          <w:t>www.messefrankfurt.com/sustainability</w:t>
        </w:r>
      </w:hyperlink>
    </w:p>
    <w:p w14:paraId="4B0F3079" w14:textId="77777777" w:rsidR="00A83EEE" w:rsidRPr="00024F7D" w:rsidRDefault="00A83EEE" w:rsidP="00A83EEE">
      <w:pPr>
        <w:rPr>
          <w:color w:val="000000"/>
          <w:sz w:val="17"/>
          <w:szCs w:val="17"/>
          <w:lang w:val="en-US"/>
        </w:rPr>
      </w:pPr>
      <w:r w:rsidRPr="00024F7D">
        <w:rPr>
          <w:color w:val="000000"/>
          <w:sz w:val="17"/>
          <w:szCs w:val="17"/>
          <w:lang w:val="en-US"/>
        </w:rPr>
        <w:t xml:space="preserve">La sede principale della Società è a Francoforte sul Meno. Gli azionisti sono la Città di Francoforte, che detiene il 60 percento, e il Land Assia con il 40 percento. </w:t>
      </w:r>
    </w:p>
    <w:p w14:paraId="20C367D4" w14:textId="77777777" w:rsidR="00A83EEE" w:rsidRPr="00024F7D" w:rsidRDefault="00A83EEE" w:rsidP="00A83EEE">
      <w:pPr>
        <w:rPr>
          <w:color w:val="000000"/>
          <w:sz w:val="17"/>
          <w:szCs w:val="17"/>
          <w:lang w:val="en-US"/>
        </w:rPr>
      </w:pPr>
      <w:r w:rsidRPr="00024F7D">
        <w:rPr>
          <w:color w:val="000000"/>
          <w:sz w:val="17"/>
          <w:szCs w:val="17"/>
          <w:lang w:val="en-US"/>
        </w:rPr>
        <w:t>Per maggiori informazioni</w:t>
      </w:r>
      <w:r w:rsidRPr="00024F7D">
        <w:rPr>
          <w:sz w:val="17"/>
          <w:szCs w:val="17"/>
          <w:lang w:val="en-US"/>
        </w:rPr>
        <w:t xml:space="preserve">: </w:t>
      </w:r>
      <w:hyperlink r:id="rId13" w:history="1">
        <w:r w:rsidRPr="00024F7D">
          <w:rPr>
            <w:rStyle w:val="Hyperlink"/>
            <w:sz w:val="17"/>
            <w:szCs w:val="17"/>
            <w:lang w:val="en-GB"/>
          </w:rPr>
          <w:t>www.messefrankfurt.com</w:t>
        </w:r>
      </w:hyperlink>
    </w:p>
    <w:p w14:paraId="0372E9A4" w14:textId="77777777" w:rsidR="00A83EEE" w:rsidRPr="00024F7D" w:rsidRDefault="00A83EEE" w:rsidP="00A83EEE">
      <w:pPr>
        <w:rPr>
          <w:rStyle w:val="Hyperlink"/>
          <w:color w:val="000000"/>
          <w:sz w:val="17"/>
          <w:szCs w:val="17"/>
        </w:rPr>
      </w:pPr>
      <w:r w:rsidRPr="00024F7D">
        <w:rPr>
          <w:rStyle w:val="Hyperlink"/>
          <w:color w:val="000000"/>
          <w:sz w:val="17"/>
          <w:szCs w:val="17"/>
        </w:rPr>
        <w:t>*cifre provvisorie del 2022</w:t>
      </w:r>
    </w:p>
    <w:p w14:paraId="6A79DFD7" w14:textId="77777777" w:rsidR="00A83EEE" w:rsidRDefault="00A83EEE" w:rsidP="00A83EEE">
      <w:pPr>
        <w:spacing w:line="280" w:lineRule="atLeast"/>
        <w:rPr>
          <w:rFonts w:cs="Arial"/>
          <w:sz w:val="17"/>
          <w:szCs w:val="17"/>
          <w:lang w:val="en-GB"/>
        </w:rPr>
      </w:pPr>
    </w:p>
    <w:p w14:paraId="608D1BD6" w14:textId="77777777" w:rsidR="00A83EEE" w:rsidRDefault="00A83EEE" w:rsidP="00A83EEE">
      <w:pPr>
        <w:spacing w:line="280" w:lineRule="atLeast"/>
        <w:rPr>
          <w:rFonts w:cs="Arial"/>
          <w:sz w:val="17"/>
          <w:szCs w:val="17"/>
          <w:lang w:val="en-GB"/>
        </w:rPr>
      </w:pPr>
    </w:p>
    <w:p w14:paraId="2071CDB1" w14:textId="77777777" w:rsidR="00A83EEE" w:rsidRPr="00F56456" w:rsidRDefault="00A83EEE" w:rsidP="00A83EEE">
      <w:pPr>
        <w:spacing w:line="280" w:lineRule="atLeast"/>
        <w:rPr>
          <w:rFonts w:cs="Arial"/>
          <w:sz w:val="17"/>
          <w:szCs w:val="17"/>
          <w:lang w:val="en-GB"/>
        </w:rPr>
      </w:pPr>
    </w:p>
    <w:p w14:paraId="2724424D" w14:textId="77777777" w:rsidR="00A83EEE" w:rsidRPr="00A83EEE" w:rsidRDefault="00A83EEE" w:rsidP="00D362FB">
      <w:pPr>
        <w:spacing w:line="280" w:lineRule="atLeast"/>
        <w:rPr>
          <w:rFonts w:cs="Arial"/>
          <w:szCs w:val="22"/>
          <w:lang w:val="en-US"/>
        </w:rPr>
      </w:pPr>
    </w:p>
    <w:p w14:paraId="3C255AF2" w14:textId="1D5DF53F" w:rsidR="004A7FCE" w:rsidRPr="00AA3EBB" w:rsidRDefault="004A7FCE" w:rsidP="004A7FCE">
      <w:pPr>
        <w:spacing w:line="280" w:lineRule="atLeast"/>
        <w:rPr>
          <w:rFonts w:cs="Arial"/>
          <w:b/>
          <w:vanish/>
          <w:sz w:val="17"/>
          <w:szCs w:val="17"/>
        </w:rPr>
      </w:pPr>
      <w:r>
        <w:rPr>
          <w:rFonts w:cs="Arial"/>
          <w:b/>
          <w:bCs/>
          <w:vanish/>
          <w:sz w:val="17"/>
          <w:szCs w:val="17"/>
        </w:rPr>
        <w:t>Informazioni su Mesago Messe Frankfurt</w:t>
      </w:r>
    </w:p>
    <w:p w14:paraId="5D05BB72" w14:textId="001EB768" w:rsidR="008A1EEB" w:rsidRPr="00AA3EBB" w:rsidRDefault="004A7FCE" w:rsidP="004A7FCE">
      <w:pPr>
        <w:spacing w:line="280" w:lineRule="atLeast"/>
        <w:rPr>
          <w:vanish/>
          <w:color w:val="000000"/>
          <w:sz w:val="17"/>
          <w:szCs w:val="17"/>
        </w:rPr>
      </w:pPr>
      <w:r>
        <w:rPr>
          <w:vanish/>
          <w:color w:val="000000"/>
          <w:sz w:val="17"/>
          <w:szCs w:val="17"/>
        </w:rPr>
        <w:t>Mesago con sede a Stoccarda, è stata fondata nel 1982 ed è l’organizzatore di fiere, congressi e seminari tematici orientati alla tecnologia. L’azienda appartiene al Messe Frankfurt Group. Mesago opera a livello internazionale, indipendentemente dalla sede espositiva, e con 150 dipendenti organizza ogni anno fiere e congressi per più di 3.300 espositori e oltre 110.000 visitatori professionali, partecipanti a congressi e referenti. Numerose associazioni, case editrici, istituti scientifici e università sono strettamente collegati con gli eventi Mesago come promotori, co-organizzatori e partner ideali. (mesago.de)</w:t>
      </w:r>
    </w:p>
    <w:p w14:paraId="356EBAD1" w14:textId="77777777" w:rsidR="004A7FCE" w:rsidRPr="00AA3EBB" w:rsidRDefault="004A7FCE" w:rsidP="004A7FCE">
      <w:pPr>
        <w:spacing w:line="280" w:lineRule="atLeast"/>
        <w:rPr>
          <w:vanish/>
          <w:sz w:val="17"/>
          <w:szCs w:val="17"/>
        </w:rPr>
      </w:pPr>
    </w:p>
    <w:p w14:paraId="136444AB" w14:textId="77777777" w:rsidR="00E57012" w:rsidRPr="00AA3EBB" w:rsidRDefault="00E57012" w:rsidP="00E57012">
      <w:pPr>
        <w:spacing w:after="165"/>
        <w:contextualSpacing/>
        <w:rPr>
          <w:rFonts w:cs="Arial"/>
          <w:b/>
          <w:bCs/>
          <w:vanish/>
          <w:color w:val="000000"/>
          <w:sz w:val="17"/>
          <w:szCs w:val="17"/>
        </w:rPr>
      </w:pPr>
      <w:r>
        <w:rPr>
          <w:b/>
          <w:bCs/>
          <w:vanish/>
          <w:color w:val="000000"/>
          <w:sz w:val="17"/>
          <w:szCs w:val="17"/>
        </w:rPr>
        <w:t xml:space="preserve">Informazioni essenziali - Messe Frankfurt sostenibile </w:t>
      </w:r>
    </w:p>
    <w:p w14:paraId="2A24D68E" w14:textId="77777777" w:rsidR="00E57012" w:rsidRPr="00AA3EBB" w:rsidRDefault="00E57012" w:rsidP="00E57012">
      <w:pPr>
        <w:rPr>
          <w:rStyle w:val="Hyperlink"/>
          <w:rFonts w:ascii="Calibri" w:hAnsi="Calibri" w:cs="Calibri"/>
          <w:vanish/>
          <w:color w:val="000000" w:themeColor="text1"/>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vanish/>
          <w:color w:val="000000"/>
          <w:sz w:val="17"/>
          <w:szCs w:val="17"/>
        </w:rPr>
        <w:t xml:space="preserve">Il Gruppo Messe Frankfurt si annovera tra gli enti fieristici leader mondiali nel campo dell’organizzazione di fiere, congressi ed eventi dotati di un proprio polo fieristico. Circa 2.200* collaboratori e collaboratrici nella sede principale di Francoforte e nelle 28 società affiliate organizzano manifestazioni ed eventi in tutto il mondo. Nel 2022, il Gruppo ha conseguito un fatturato di circa 450* milioni di euro. Supportiamo in maniera efficiente gli interessi commerciali dei nostri clienti nell’ambito dei segmenti “Fairs &amp; Events”, “Locations” e “Services”. Un punto di forza decisivo di Messe Frankfurt è la sua efficiente rete di vendita globale che copre in maniera capillare circa 180 Paesi di tutto il mondo. Un’ampia gamma di servizi, onsite e online, garantisce ai clienti in tutto il mondo un livello di qualità costantemente elevato e flessibilità nella pianificazione, organizzazione e realizzazione della loro manifestazione. Con le nostre competenze digitali sviluppiamo nuovi modelli di business. La gamma dei servizi offerti spazia dall’affitto del polo fieristico all’allestimento degli stand, dai servizi di marketing al personale e alla ristorazione. </w:t>
      </w:r>
      <w:r>
        <w:rPr>
          <w:vanish/>
          <w:color w:val="000000"/>
          <w:sz w:val="17"/>
          <w:szCs w:val="17"/>
        </w:rPr>
        <w:br/>
        <w:t>La sostenibilità è una colonna portante della nostra strategia aziendale e ci muoviamo in un equilibrio tra principi ecologici ed economici, responsabilità sociale e diversità</w:t>
      </w:r>
      <w:r>
        <w:rPr>
          <w:vanish/>
          <w:color w:val="000000" w:themeColor="text1"/>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47C81F" w14:textId="77777777" w:rsidR="00E57012" w:rsidRPr="00AA3EBB" w:rsidRDefault="00E57012" w:rsidP="00E57012">
      <w:pPr>
        <w:rPr>
          <w:rStyle w:val="Hyperlink"/>
          <w:vanish/>
          <w:sz w:val="17"/>
          <w:szCs w:val="17"/>
        </w:rPr>
      </w:pPr>
      <w:r>
        <w:rPr>
          <w:vanish/>
          <w:color w:val="000000"/>
          <w:sz w:val="17"/>
          <w:szCs w:val="17"/>
        </w:rPr>
        <w:t>Per maggiori informazioni</w:t>
      </w:r>
      <w:r>
        <w:rPr>
          <w:vanish/>
          <w:sz w:val="17"/>
          <w:szCs w:val="17"/>
        </w:rPr>
        <w:t xml:space="preserve">: </w:t>
      </w:r>
      <w:hyperlink r:id="rId14" w:history="1">
        <w:r>
          <w:rPr>
            <w:rStyle w:val="Hyperlink"/>
            <w:vanish/>
            <w:sz w:val="17"/>
            <w:szCs w:val="17"/>
          </w:rPr>
          <w:t>www.messefrankfurt.com/sustainability</w:t>
        </w:r>
      </w:hyperlink>
    </w:p>
    <w:p w14:paraId="76D5327D" w14:textId="77777777" w:rsidR="00E57012" w:rsidRPr="00AA3EBB" w:rsidRDefault="00E57012" w:rsidP="00E57012">
      <w:pPr>
        <w:rPr>
          <w:vanish/>
          <w:color w:val="000000"/>
          <w:sz w:val="17"/>
          <w:szCs w:val="17"/>
        </w:rPr>
      </w:pPr>
      <w:r>
        <w:rPr>
          <w:vanish/>
          <w:color w:val="000000"/>
          <w:sz w:val="17"/>
          <w:szCs w:val="17"/>
        </w:rPr>
        <w:t xml:space="preserve">La sede principale della Società è a Francoforte sul Meno. Gli azionisti sono la Città di Francoforte, che detiene il 60 percento, e il Land Assia con il 40 percento. </w:t>
      </w:r>
    </w:p>
    <w:p w14:paraId="6BFECE75" w14:textId="77777777" w:rsidR="00E57012" w:rsidRPr="00AA3EBB" w:rsidRDefault="00E57012" w:rsidP="00E57012">
      <w:pPr>
        <w:rPr>
          <w:vanish/>
          <w:color w:val="000000"/>
          <w:sz w:val="17"/>
          <w:szCs w:val="17"/>
        </w:rPr>
      </w:pPr>
      <w:r>
        <w:rPr>
          <w:vanish/>
          <w:color w:val="000000"/>
          <w:sz w:val="17"/>
          <w:szCs w:val="17"/>
        </w:rPr>
        <w:t>Per maggiori informazioni</w:t>
      </w:r>
      <w:r>
        <w:rPr>
          <w:vanish/>
          <w:sz w:val="17"/>
          <w:szCs w:val="17"/>
        </w:rPr>
        <w:t xml:space="preserve">: </w:t>
      </w:r>
      <w:hyperlink r:id="rId15" w:history="1">
        <w:r>
          <w:rPr>
            <w:rStyle w:val="Hyperlink"/>
            <w:vanish/>
            <w:sz w:val="17"/>
            <w:szCs w:val="17"/>
          </w:rPr>
          <w:t>www.messefrankfurt.com</w:t>
        </w:r>
      </w:hyperlink>
    </w:p>
    <w:p w14:paraId="294351D2" w14:textId="77777777" w:rsidR="00E57012" w:rsidRPr="00AA3EBB" w:rsidRDefault="00E57012" w:rsidP="00E57012">
      <w:pPr>
        <w:rPr>
          <w:rStyle w:val="Hyperlink"/>
          <w:vanish/>
          <w:color w:val="000000"/>
          <w:sz w:val="17"/>
          <w:szCs w:val="17"/>
        </w:rPr>
      </w:pPr>
      <w:r>
        <w:rPr>
          <w:rStyle w:val="Hyperlink"/>
          <w:vanish/>
          <w:color w:val="000000"/>
          <w:sz w:val="17"/>
          <w:szCs w:val="17"/>
        </w:rPr>
        <w:t>*cifre provvisorie del 2022</w:t>
      </w:r>
    </w:p>
    <w:p w14:paraId="7EF15C53" w14:textId="77777777" w:rsidR="00A3026A" w:rsidRPr="00AA3EBB" w:rsidRDefault="00A3026A" w:rsidP="00D362FB">
      <w:pPr>
        <w:spacing w:line="280" w:lineRule="atLeast"/>
        <w:rPr>
          <w:rFonts w:cs="Arial"/>
          <w:vanish/>
          <w:sz w:val="17"/>
          <w:szCs w:val="17"/>
        </w:rPr>
      </w:pPr>
    </w:p>
    <w:sectPr w:rsidR="00A3026A" w:rsidRPr="00AA3EBB">
      <w:headerReference w:type="default" r:id="rId16"/>
      <w:footerReference w:type="default" r:id="rId17"/>
      <w:headerReference w:type="first" r:id="rId18"/>
      <w:footerReference w:type="first" r:id="rId19"/>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A43B4" w14:textId="77777777" w:rsidR="00EC1E49" w:rsidRDefault="00EC1E49">
      <w:r>
        <w:separator/>
      </w:r>
    </w:p>
  </w:endnote>
  <w:endnote w:type="continuationSeparator" w:id="0">
    <w:p w14:paraId="370BBE90" w14:textId="77777777" w:rsidR="00EC1E49" w:rsidRDefault="00EC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o="http://schemas.microsoft.com/office/mac/office/2008/main" xmlns:mv="urn:schemas-microsoft-com:mac:vml" xmlns:a14="http://schemas.microsoft.com/office/drawing/2010/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o="http://schemas.microsoft.com/office/mac/office/2008/main" xmlns:mv="urn:schemas-microsoft-com:mac:vml" xmlns:a14="http://schemas.microsoft.com/office/drawing/2010/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BC1D8AE" w14:textId="7E42327E" w:rsidR="00D362FB" w:rsidRDefault="00D73F8A">
                          <w:pPr>
                            <w:spacing w:line="240" w:lineRule="atLeast"/>
                          </w:pPr>
                          <w:r>
                            <w:rPr>
                              <w:lang w:val="it-IT"/>
                            </w:rPr>
                            <w:t xml:space="preserve">Pagina </w:t>
                          </w:r>
                          <w:r>
                            <w:rPr>
                              <w:lang w:val="it-IT"/>
                            </w:rPr>
                            <w:fldChar w:fldCharType="begin"/>
                          </w:r>
                          <w:r>
                            <w:rPr>
                              <w:lang w:val="it-IT"/>
                            </w:rPr>
                            <w:instrText xml:space="preserve"> PAGE   \* MERGEFORMAT </w:instrText>
                          </w:r>
                          <w:r>
                            <w:rPr>
                              <w:lang w:val="it-IT"/>
                            </w:rPr>
                            <w:fldChar w:fldCharType="separate"/>
                          </w:r>
                          <w:r w:rsidR="001A5152">
                            <w:rPr>
                              <w:noProof/>
                              <w:lang w:val="it-IT"/>
                            </w:rPr>
                            <w:t>4</w:t>
                          </w:r>
                          <w:r>
                            <w:rPr>
                              <w:lang w:val="it-I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rPr>
                        <w:lang w:val="it-IT"/>
                      </w:rPr>
                      <w:t xml:space="preserve">Pagina </w:t>
                    </w:r>
                    <w:r>
                      <w:rPr>
                        <w:lang w:val="it-IT"/>
                      </w:rPr>
                      <w:fldChar w:fldCharType="begin"/>
                    </w:r>
                    <w:r>
                      <w:rPr>
                        <w:lang w:val="it-IT"/>
                      </w:rPr>
                      <w:instrText xml:space="preserve"> PAGE   \* MERGEFORMAT </w:instrText>
                    </w:r>
                    <w:r>
                      <w:rPr>
                        <w:lang w:val="it-IT"/>
                      </w:rPr>
                      <w:fldChar w:fldCharType="separate"/>
                    </w:r>
                    <w:r w:rsidR="001A5152">
                      <w:rPr>
                        <w:noProof/>
                        <w:lang w:val="it-IT"/>
                      </w:rPr>
                      <w:t>4</w:t>
                    </w:r>
                    <w:r>
                      <w:rPr>
                        <w:lang w:val="it-IT"/>
                      </w:rPr>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o="http://schemas.microsoft.com/office/mac/office/2008/main" xmlns:mv="urn:schemas-microsoft-com:mac:vml" xmlns:a14="http://schemas.microsoft.com/office/drawing/2010/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o="http://schemas.microsoft.com/office/mac/office/2008/main" xmlns:mv="urn:schemas-microsoft-com:mac:vml" xmlns:a14="http://schemas.microsoft.com/office/drawing/2010/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lang w:val="it-IT"/>
                            </w:rPr>
                            <w:t>pcim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lang w:val="it-IT"/>
                            </w:rPr>
                            <w:t>Norimberga, 09 – 11/05/2023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63E9D7EF" w14:textId="77777777" w:rsidR="00836288" w:rsidRDefault="00836288" w:rsidP="00836288">
                    <w:pPr>
                      <w:spacing w:line="200" w:lineRule="exact"/>
                      <w:rPr>
                        <w:rFonts w:cs="Arial"/>
                        <w:color w:val="000000" w:themeColor="text1"/>
                        <w:sz w:val="15"/>
                        <w:szCs w:val="15"/>
                      </w:rPr>
                      <w:bidi w:val="0"/>
                    </w:pPr>
                    <w:r>
                      <w:rPr>
                        <w:rFonts w:cs="Arial"/>
                        <w:color w:val="000000" w:themeColor="text1"/>
                        <w:sz w:val="15"/>
                        <w:szCs w:val="15"/>
                        <w:lang w:val="it-it"/>
                        <w:b w:val="0"/>
                        <w:bCs w:val="0"/>
                        <w:i w:val="0"/>
                        <w:iCs w:val="0"/>
                        <w:u w:val="none"/>
                        <w:vertAlign w:val="baseline"/>
                        <w:rtl w:val="0"/>
                      </w:rPr>
                      <w:t xml:space="preserve">pcim Europe</w:t>
                    </w:r>
                  </w:p>
                  <w:p w14:paraId="120EC8C4" w14:textId="7DD8FA2F" w:rsidR="00D362FB" w:rsidRPr="00836288" w:rsidRDefault="007D0317" w:rsidP="00836288">
                    <w:pPr>
                      <w:spacing w:line="200" w:lineRule="exact"/>
                      <w:rPr>
                        <w:rFonts w:cs="Arial"/>
                        <w:color w:val="000000" w:themeColor="text1"/>
                        <w:sz w:val="15"/>
                        <w:szCs w:val="15"/>
                      </w:rPr>
                      <w:bidi w:val="0"/>
                    </w:pPr>
                    <w:r>
                      <w:rPr>
                        <w:rFonts w:cs="Arial"/>
                        <w:color w:val="000000" w:themeColor="text1"/>
                        <w:sz w:val="15"/>
                        <w:szCs w:val="15"/>
                        <w:lang w:val="it-it"/>
                        <w:b w:val="0"/>
                        <w:bCs w:val="0"/>
                        <w:i w:val="0"/>
                        <w:iCs w:val="0"/>
                        <w:u w:val="none"/>
                        <w:vertAlign w:val="baseline"/>
                        <w:rtl w:val="0"/>
                      </w:rPr>
                      <w:t xml:space="preserve">Norimberga, 09 – 11/05/2023</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o="http://schemas.microsoft.com/office/mac/office/2008/main" xmlns:mv="urn:schemas-microsoft-com:mac:vml" xmlns:a14="http://schemas.microsoft.com/office/drawing/2010/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o="http://schemas.microsoft.com/office/mac/office/2008/main" xmlns:mv="urn:schemas-microsoft-com:mac:vml" xmlns:a14="http://schemas.microsoft.com/office/drawing/2010/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Pr>
                              <w:rFonts w:cs="Arial"/>
                              <w:color w:val="000000" w:themeColor="text1"/>
                              <w:sz w:val="15"/>
                              <w:szCs w:val="15"/>
                              <w:lang w:val="it-IT"/>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Pr>
                              <w:rFonts w:cs="Arial"/>
                              <w:color w:val="000000" w:themeColor="text1"/>
                              <w:sz w:val="15"/>
                              <w:szCs w:val="15"/>
                              <w:lang w:val="it-IT"/>
                            </w:rPr>
                            <w:t>Rotebühlstr. 83 – 85</w:t>
                          </w:r>
                        </w:p>
                        <w:p w14:paraId="1FEC5BD5" w14:textId="77777777" w:rsidR="0034589B" w:rsidRPr="0034589B" w:rsidRDefault="0034589B" w:rsidP="0034589B">
                          <w:pPr>
                            <w:spacing w:line="200" w:lineRule="exact"/>
                            <w:rPr>
                              <w:rFonts w:cs="Arial"/>
                              <w:color w:val="000000" w:themeColor="text1"/>
                              <w:sz w:val="15"/>
                              <w:szCs w:val="15"/>
                            </w:rPr>
                          </w:pPr>
                          <w:r>
                            <w:rPr>
                              <w:rFonts w:cs="Arial"/>
                              <w:color w:val="000000" w:themeColor="text1"/>
                              <w:sz w:val="15"/>
                              <w:szCs w:val="15"/>
                              <w:lang w:val="it-IT"/>
                            </w:rPr>
                            <w:t>70178 Stoccarda</w:t>
                          </w:r>
                        </w:p>
                        <w:p w14:paraId="498BCDDA" w14:textId="77777777" w:rsidR="0034589B" w:rsidRPr="0034589B" w:rsidRDefault="0034589B" w:rsidP="0034589B">
                          <w:pPr>
                            <w:spacing w:line="200" w:lineRule="exact"/>
                            <w:rPr>
                              <w:rFonts w:cs="Arial"/>
                              <w:color w:val="000000" w:themeColor="text1"/>
                              <w:sz w:val="15"/>
                              <w:szCs w:val="15"/>
                            </w:rPr>
                          </w:pPr>
                          <w:r>
                            <w:rPr>
                              <w:rFonts w:cs="Arial"/>
                              <w:color w:val="000000" w:themeColor="text1"/>
                              <w:sz w:val="15"/>
                              <w:szCs w:val="15"/>
                              <w:lang w:val="it-IT"/>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Pr>
                              <w:rFonts w:cs="Arial"/>
                              <w:color w:val="000000" w:themeColor="text1"/>
                              <w:sz w:val="15"/>
                              <w:szCs w:val="15"/>
                              <w:lang w:val="it-IT"/>
                            </w:rPr>
                            <w:t xml:space="preserve">Direzione: </w:t>
                          </w:r>
                        </w:p>
                        <w:p w14:paraId="33F67BE5" w14:textId="77777777" w:rsidR="0034589B" w:rsidRPr="0034589B" w:rsidRDefault="0034589B" w:rsidP="0034589B">
                          <w:pPr>
                            <w:spacing w:line="200" w:lineRule="exact"/>
                            <w:rPr>
                              <w:rFonts w:cs="Arial"/>
                              <w:color w:val="000000" w:themeColor="text1"/>
                              <w:sz w:val="15"/>
                              <w:szCs w:val="15"/>
                            </w:rPr>
                          </w:pPr>
                          <w:r>
                            <w:rPr>
                              <w:rFonts w:cs="Arial"/>
                              <w:color w:val="000000" w:themeColor="text1"/>
                              <w:sz w:val="15"/>
                              <w:szCs w:val="15"/>
                              <w:lang w:val="it-IT"/>
                            </w:rPr>
                            <w:t>Petra Haarburger</w:t>
                          </w:r>
                        </w:p>
                        <w:p w14:paraId="11FBC44E" w14:textId="77777777" w:rsidR="0034589B" w:rsidRPr="00081BC5" w:rsidRDefault="0034589B" w:rsidP="0034589B">
                          <w:pPr>
                            <w:spacing w:line="200" w:lineRule="exact"/>
                            <w:rPr>
                              <w:rFonts w:cs="Arial"/>
                              <w:color w:val="000000" w:themeColor="text1"/>
                              <w:sz w:val="15"/>
                              <w:szCs w:val="15"/>
                              <w:lang w:val="en-US"/>
                            </w:rPr>
                          </w:pPr>
                          <w:r>
                            <w:rPr>
                              <w:rFonts w:cs="Arial"/>
                              <w:color w:val="000000" w:themeColor="text1"/>
                              <w:sz w:val="15"/>
                              <w:szCs w:val="15"/>
                              <w:lang w:val="it-IT"/>
                            </w:rPr>
                            <w:t>Martin Roschkowski</w:t>
                          </w:r>
                        </w:p>
                        <w:p w14:paraId="02A69C16" w14:textId="77777777" w:rsidR="0034589B" w:rsidRPr="00081BC5" w:rsidRDefault="0034589B" w:rsidP="0034589B">
                          <w:pPr>
                            <w:spacing w:line="200" w:lineRule="exact"/>
                            <w:rPr>
                              <w:rFonts w:cs="Arial"/>
                              <w:color w:val="000000" w:themeColor="text1"/>
                              <w:sz w:val="15"/>
                              <w:szCs w:val="15"/>
                              <w:lang w:val="en-US"/>
                            </w:rPr>
                          </w:pPr>
                        </w:p>
                        <w:p w14:paraId="1B147280" w14:textId="4CBEB0DD" w:rsidR="00D362FB" w:rsidRPr="00081BC5" w:rsidRDefault="0034589B" w:rsidP="0034589B">
                          <w:pPr>
                            <w:spacing w:line="200" w:lineRule="exact"/>
                            <w:rPr>
                              <w:noProof/>
                              <w:color w:val="000000"/>
                              <w:spacing w:val="4"/>
                              <w:sz w:val="15"/>
                              <w:szCs w:val="15"/>
                              <w:lang w:val="en-US"/>
                            </w:rPr>
                          </w:pPr>
                          <w:r>
                            <w:rPr>
                              <w:rFonts w:cs="Arial"/>
                              <w:color w:val="000000" w:themeColor="text1"/>
                              <w:sz w:val="15"/>
                              <w:szCs w:val="15"/>
                              <w:lang w:val="it-IT"/>
                            </w:rPr>
                            <w:t>Pretura di Stoccarda,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bidi w:val="0"/>
                    </w:pPr>
                    <w:r>
                      <w:rPr>
                        <w:rFonts w:cs="Arial"/>
                        <w:color w:val="000000" w:themeColor="text1"/>
                        <w:sz w:val="15"/>
                        <w:szCs w:val="15"/>
                        <w:lang w:val="it-it"/>
                        <w:b w:val="0"/>
                        <w:bCs w:val="0"/>
                        <w:i w:val="0"/>
                        <w:iCs w:val="0"/>
                        <w:u w:val="none"/>
                        <w:vertAlign w:val="baseline"/>
                        <w:rtl w:val="0"/>
                      </w:rPr>
                      <w:t xml:space="preserve">Mesago Messe Frankfurt GmbH</w:t>
                    </w:r>
                  </w:p>
                  <w:p w14:paraId="034C447F" w14:textId="77777777" w:rsidR="0034589B" w:rsidRPr="0034589B" w:rsidRDefault="0034589B" w:rsidP="0034589B">
                    <w:pPr>
                      <w:spacing w:line="200" w:lineRule="exact"/>
                      <w:rPr>
                        <w:rFonts w:cs="Arial"/>
                        <w:color w:val="000000" w:themeColor="text1"/>
                        <w:sz w:val="15"/>
                        <w:szCs w:val="15"/>
                      </w:rPr>
                      <w:bidi w:val="0"/>
                    </w:pPr>
                    <w:r>
                      <w:rPr>
                        <w:rFonts w:cs="Arial"/>
                        <w:color w:val="000000" w:themeColor="text1"/>
                        <w:sz w:val="15"/>
                        <w:szCs w:val="15"/>
                        <w:lang w:val="it-it"/>
                        <w:b w:val="0"/>
                        <w:bCs w:val="0"/>
                        <w:i w:val="0"/>
                        <w:iCs w:val="0"/>
                        <w:u w:val="none"/>
                        <w:vertAlign w:val="baseline"/>
                        <w:rtl w:val="0"/>
                      </w:rPr>
                      <w:t xml:space="preserve">Rotebühlstr. 83 – 85</w:t>
                    </w:r>
                  </w:p>
                  <w:p w14:paraId="1FEC5BD5" w14:textId="77777777" w:rsidR="0034589B" w:rsidRPr="0034589B" w:rsidRDefault="0034589B" w:rsidP="0034589B">
                    <w:pPr>
                      <w:spacing w:line="200" w:lineRule="exact"/>
                      <w:rPr>
                        <w:rFonts w:cs="Arial"/>
                        <w:color w:val="000000" w:themeColor="text1"/>
                        <w:sz w:val="15"/>
                        <w:szCs w:val="15"/>
                      </w:rPr>
                      <w:bidi w:val="0"/>
                    </w:pPr>
                    <w:r>
                      <w:rPr>
                        <w:rFonts w:cs="Arial"/>
                        <w:color w:val="000000" w:themeColor="text1"/>
                        <w:sz w:val="15"/>
                        <w:szCs w:val="15"/>
                        <w:lang w:val="it-it"/>
                        <w:b w:val="0"/>
                        <w:bCs w:val="0"/>
                        <w:i w:val="0"/>
                        <w:iCs w:val="0"/>
                        <w:u w:val="none"/>
                        <w:vertAlign w:val="baseline"/>
                        <w:rtl w:val="0"/>
                      </w:rPr>
                      <w:t xml:space="preserve">70178 Stoccarda</w:t>
                    </w:r>
                  </w:p>
                  <w:p w14:paraId="498BCDDA" w14:textId="77777777" w:rsidR="0034589B" w:rsidRPr="0034589B" w:rsidRDefault="0034589B" w:rsidP="0034589B">
                    <w:pPr>
                      <w:spacing w:line="200" w:lineRule="exact"/>
                      <w:rPr>
                        <w:rFonts w:cs="Arial"/>
                        <w:color w:val="000000" w:themeColor="text1"/>
                        <w:sz w:val="15"/>
                        <w:szCs w:val="15"/>
                      </w:rPr>
                      <w:bidi w:val="0"/>
                    </w:pPr>
                    <w:r>
                      <w:rPr>
                        <w:rFonts w:cs="Arial"/>
                        <w:color w:val="000000" w:themeColor="text1"/>
                        <w:sz w:val="15"/>
                        <w:szCs w:val="15"/>
                        <w:lang w:val="it-it"/>
                        <w:b w:val="0"/>
                        <w:bCs w:val="0"/>
                        <w:i w:val="0"/>
                        <w:iCs w:val="0"/>
                        <w:u w:val="none"/>
                        <w:vertAlign w:val="baseline"/>
                        <w:rtl w:val="0"/>
                      </w:rPr>
                      <w:t xml:space="preserve">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bidi w:val="0"/>
                    </w:pPr>
                    <w:r>
                      <w:rPr>
                        <w:rFonts w:cs="Arial"/>
                        <w:color w:val="000000" w:themeColor="text1"/>
                        <w:sz w:val="15"/>
                        <w:szCs w:val="15"/>
                        <w:lang w:val="it-it"/>
                        <w:b w:val="0"/>
                        <w:bCs w:val="0"/>
                        <w:i w:val="0"/>
                        <w:iCs w:val="0"/>
                        <w:u w:val="none"/>
                        <w:vertAlign w:val="baseline"/>
                        <w:rtl w:val="0"/>
                      </w:rPr>
                      <w:t xml:space="preserve">Direzione: </w:t>
                    </w:r>
                  </w:p>
                  <w:p w14:paraId="33F67BE5" w14:textId="77777777" w:rsidR="0034589B" w:rsidRPr="0034589B" w:rsidRDefault="0034589B" w:rsidP="0034589B">
                    <w:pPr>
                      <w:spacing w:line="200" w:lineRule="exact"/>
                      <w:rPr>
                        <w:rFonts w:cs="Arial"/>
                        <w:color w:val="000000" w:themeColor="text1"/>
                        <w:sz w:val="15"/>
                        <w:szCs w:val="15"/>
                      </w:rPr>
                      <w:bidi w:val="0"/>
                    </w:pPr>
                    <w:r>
                      <w:rPr>
                        <w:rFonts w:cs="Arial"/>
                        <w:color w:val="000000" w:themeColor="text1"/>
                        <w:sz w:val="15"/>
                        <w:szCs w:val="15"/>
                        <w:lang w:val="it-it"/>
                        <w:b w:val="0"/>
                        <w:bCs w:val="0"/>
                        <w:i w:val="0"/>
                        <w:iCs w:val="0"/>
                        <w:u w:val="none"/>
                        <w:vertAlign w:val="baseline"/>
                        <w:rtl w:val="0"/>
                      </w:rPr>
                      <w:t xml:space="preserve">Petra Haarburger</w:t>
                    </w:r>
                  </w:p>
                  <w:p w14:paraId="11FBC44E" w14:textId="77777777" w:rsidR="0034589B" w:rsidRPr="0034589B" w:rsidRDefault="0034589B" w:rsidP="0034589B">
                    <w:pPr>
                      <w:spacing w:line="200" w:lineRule="exact"/>
                      <w:rPr>
                        <w:rFonts w:cs="Arial"/>
                        <w:color w:val="000000" w:themeColor="text1"/>
                        <w:sz w:val="15"/>
                        <w:szCs w:val="15"/>
                      </w:rPr>
                      <w:bidi w:val="0"/>
                    </w:pPr>
                    <w:r>
                      <w:rPr>
                        <w:rFonts w:cs="Arial"/>
                        <w:color w:val="000000" w:themeColor="text1"/>
                        <w:sz w:val="15"/>
                        <w:szCs w:val="15"/>
                        <w:lang w:val="it-it"/>
                        <w:b w:val="0"/>
                        <w:bCs w:val="0"/>
                        <w:i w:val="0"/>
                        <w:iCs w:val="0"/>
                        <w:u w:val="none"/>
                        <w:vertAlign w:val="baseline"/>
                        <w:rtl w:val="0"/>
                      </w:rPr>
                      <w:t xml:space="preserve">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bidi w:val="0"/>
                    </w:pPr>
                    <w:r>
                      <w:rPr>
                        <w:rFonts w:cs="Arial"/>
                        <w:color w:val="000000" w:themeColor="text1"/>
                        <w:sz w:val="15"/>
                        <w:szCs w:val="15"/>
                        <w:lang w:val="it-it"/>
                        <w:b w:val="0"/>
                        <w:bCs w:val="0"/>
                        <w:i w:val="0"/>
                        <w:iCs w:val="0"/>
                        <w:u w:val="none"/>
                        <w:vertAlign w:val="baseline"/>
                        <w:rtl w:val="0"/>
                      </w:rPr>
                      <w:t xml:space="preserve">Pretura di Stoccarda,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B09EA" w14:textId="77777777" w:rsidR="00EC1E49" w:rsidRDefault="00EC1E49">
      <w:r>
        <w:separator/>
      </w:r>
    </w:p>
  </w:footnote>
  <w:footnote w:type="continuationSeparator" w:id="0">
    <w:p w14:paraId="4E061A97" w14:textId="77777777" w:rsidR="00EC1E49" w:rsidRDefault="00EC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Pr>
                              <w:vanish/>
                              <w:color w:val="CC00CC"/>
                              <w:sz w:val="16"/>
                              <w:szCs w:val="16"/>
                              <w:b w:val="0"/>
                              <w:bCs w:val="0"/>
                              <w:i w:val="0"/>
                              <w:iCs w:val="0"/>
                              <w:u w:val="none"/>
                              <w:vertAlign w:val="baseline"/>
                              <w:rtl w:val="0"/>
                            </w:rPr>
                            <w:t xml:space="preserve">-------------------------------------------------------------</w:t>
                          </w:r>
                        </w:p>
                      </w:txbxContent>
                    </v:textbox>
                    <w10:wrap anchory="page"/>
                  </v:shape>
                </w:pict>
              </mc:Fallback>
            </mc:AlternateContent>
          </w:r>
          <w:r>
            <w:rPr>
              <w:noProof/>
              <w:lang w:val="it-IT"/>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00147"/>
    <w:multiLevelType w:val="hybridMultilevel"/>
    <w:tmpl w:val="4E081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FE4B11"/>
    <w:multiLevelType w:val="hybridMultilevel"/>
    <w:tmpl w:val="2FEE0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E867B8"/>
    <w:multiLevelType w:val="hybridMultilevel"/>
    <w:tmpl w:val="2D5CB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01E62"/>
    <w:rsid w:val="0002404E"/>
    <w:rsid w:val="00024B6A"/>
    <w:rsid w:val="000304CD"/>
    <w:rsid w:val="00035D68"/>
    <w:rsid w:val="00044214"/>
    <w:rsid w:val="0004716F"/>
    <w:rsid w:val="00056A0C"/>
    <w:rsid w:val="00076E50"/>
    <w:rsid w:val="00081BC5"/>
    <w:rsid w:val="00092A00"/>
    <w:rsid w:val="0009635E"/>
    <w:rsid w:val="000A2195"/>
    <w:rsid w:val="000C7BAB"/>
    <w:rsid w:val="000F5C57"/>
    <w:rsid w:val="00105ED7"/>
    <w:rsid w:val="00146362"/>
    <w:rsid w:val="00156229"/>
    <w:rsid w:val="00173C77"/>
    <w:rsid w:val="00182CDD"/>
    <w:rsid w:val="001842BA"/>
    <w:rsid w:val="001935B5"/>
    <w:rsid w:val="001A5152"/>
    <w:rsid w:val="001C1C0F"/>
    <w:rsid w:val="001C4C81"/>
    <w:rsid w:val="001D2821"/>
    <w:rsid w:val="001E4B80"/>
    <w:rsid w:val="00202DE3"/>
    <w:rsid w:val="00222B9C"/>
    <w:rsid w:val="00230B28"/>
    <w:rsid w:val="00242D39"/>
    <w:rsid w:val="002433B8"/>
    <w:rsid w:val="00252498"/>
    <w:rsid w:val="0025273C"/>
    <w:rsid w:val="00252BB1"/>
    <w:rsid w:val="00262CAD"/>
    <w:rsid w:val="0026396D"/>
    <w:rsid w:val="002937DF"/>
    <w:rsid w:val="0029796D"/>
    <w:rsid w:val="002C4CD1"/>
    <w:rsid w:val="002E3A34"/>
    <w:rsid w:val="00314B99"/>
    <w:rsid w:val="00322B9D"/>
    <w:rsid w:val="003347DA"/>
    <w:rsid w:val="00337BD1"/>
    <w:rsid w:val="003443ED"/>
    <w:rsid w:val="0034589B"/>
    <w:rsid w:val="003461ED"/>
    <w:rsid w:val="00390EE6"/>
    <w:rsid w:val="00391301"/>
    <w:rsid w:val="00394FE5"/>
    <w:rsid w:val="003A1ADA"/>
    <w:rsid w:val="003A3239"/>
    <w:rsid w:val="003A55DC"/>
    <w:rsid w:val="003C3677"/>
    <w:rsid w:val="004029DE"/>
    <w:rsid w:val="0041040A"/>
    <w:rsid w:val="004202FE"/>
    <w:rsid w:val="00426F13"/>
    <w:rsid w:val="00445701"/>
    <w:rsid w:val="004A5327"/>
    <w:rsid w:val="004A721B"/>
    <w:rsid w:val="004A7FCE"/>
    <w:rsid w:val="004B4872"/>
    <w:rsid w:val="004B5E7D"/>
    <w:rsid w:val="004F3F22"/>
    <w:rsid w:val="004F78CD"/>
    <w:rsid w:val="00515E66"/>
    <w:rsid w:val="00543223"/>
    <w:rsid w:val="0059066A"/>
    <w:rsid w:val="00593586"/>
    <w:rsid w:val="005957A0"/>
    <w:rsid w:val="005A7162"/>
    <w:rsid w:val="005B3C23"/>
    <w:rsid w:val="005B7DF3"/>
    <w:rsid w:val="005E4517"/>
    <w:rsid w:val="005E70A2"/>
    <w:rsid w:val="005F071D"/>
    <w:rsid w:val="00613835"/>
    <w:rsid w:val="00633796"/>
    <w:rsid w:val="006470E5"/>
    <w:rsid w:val="00653F93"/>
    <w:rsid w:val="006D3B13"/>
    <w:rsid w:val="006F24A0"/>
    <w:rsid w:val="00707059"/>
    <w:rsid w:val="00707AD9"/>
    <w:rsid w:val="00717237"/>
    <w:rsid w:val="00733C0D"/>
    <w:rsid w:val="007661D1"/>
    <w:rsid w:val="0076695A"/>
    <w:rsid w:val="00782156"/>
    <w:rsid w:val="00791E49"/>
    <w:rsid w:val="00792D37"/>
    <w:rsid w:val="00795E67"/>
    <w:rsid w:val="007A57B9"/>
    <w:rsid w:val="007C396E"/>
    <w:rsid w:val="007D0317"/>
    <w:rsid w:val="007E09FD"/>
    <w:rsid w:val="007E3D2B"/>
    <w:rsid w:val="007F2F90"/>
    <w:rsid w:val="007F3971"/>
    <w:rsid w:val="008010AD"/>
    <w:rsid w:val="00802C38"/>
    <w:rsid w:val="008047C7"/>
    <w:rsid w:val="00822C48"/>
    <w:rsid w:val="00836288"/>
    <w:rsid w:val="00860795"/>
    <w:rsid w:val="00880733"/>
    <w:rsid w:val="0089270D"/>
    <w:rsid w:val="008A1C9C"/>
    <w:rsid w:val="008A1EEB"/>
    <w:rsid w:val="008A546F"/>
    <w:rsid w:val="008B1410"/>
    <w:rsid w:val="008B5D91"/>
    <w:rsid w:val="008B62F7"/>
    <w:rsid w:val="008C03D1"/>
    <w:rsid w:val="008D1F2A"/>
    <w:rsid w:val="00921FF1"/>
    <w:rsid w:val="0092433B"/>
    <w:rsid w:val="00932588"/>
    <w:rsid w:val="00942F5E"/>
    <w:rsid w:val="00954C29"/>
    <w:rsid w:val="00965352"/>
    <w:rsid w:val="00986F01"/>
    <w:rsid w:val="009A1966"/>
    <w:rsid w:val="009C4D81"/>
    <w:rsid w:val="009C7B54"/>
    <w:rsid w:val="009D45E5"/>
    <w:rsid w:val="00A134CB"/>
    <w:rsid w:val="00A13A34"/>
    <w:rsid w:val="00A15294"/>
    <w:rsid w:val="00A23AD2"/>
    <w:rsid w:val="00A27BB2"/>
    <w:rsid w:val="00A3026A"/>
    <w:rsid w:val="00A34235"/>
    <w:rsid w:val="00A473E8"/>
    <w:rsid w:val="00A56B9E"/>
    <w:rsid w:val="00A56D51"/>
    <w:rsid w:val="00A73693"/>
    <w:rsid w:val="00A83EEE"/>
    <w:rsid w:val="00A905EB"/>
    <w:rsid w:val="00A91B47"/>
    <w:rsid w:val="00AA3EBB"/>
    <w:rsid w:val="00AB01AB"/>
    <w:rsid w:val="00AB2D2A"/>
    <w:rsid w:val="00AC19E1"/>
    <w:rsid w:val="00AC4ECB"/>
    <w:rsid w:val="00AE017F"/>
    <w:rsid w:val="00AF1DDF"/>
    <w:rsid w:val="00AF41E6"/>
    <w:rsid w:val="00AF7093"/>
    <w:rsid w:val="00B16620"/>
    <w:rsid w:val="00B24A70"/>
    <w:rsid w:val="00B707F2"/>
    <w:rsid w:val="00BA7904"/>
    <w:rsid w:val="00BC2AA3"/>
    <w:rsid w:val="00BD058C"/>
    <w:rsid w:val="00BD2040"/>
    <w:rsid w:val="00BD3B53"/>
    <w:rsid w:val="00C01FCC"/>
    <w:rsid w:val="00C11FA8"/>
    <w:rsid w:val="00C42BB4"/>
    <w:rsid w:val="00C523ED"/>
    <w:rsid w:val="00C62EF8"/>
    <w:rsid w:val="00C84A6C"/>
    <w:rsid w:val="00C90B64"/>
    <w:rsid w:val="00C90C0D"/>
    <w:rsid w:val="00C94225"/>
    <w:rsid w:val="00CB4C5D"/>
    <w:rsid w:val="00CC1950"/>
    <w:rsid w:val="00CC55ED"/>
    <w:rsid w:val="00CD395C"/>
    <w:rsid w:val="00CF3231"/>
    <w:rsid w:val="00D00179"/>
    <w:rsid w:val="00D2129F"/>
    <w:rsid w:val="00D352CE"/>
    <w:rsid w:val="00D362FB"/>
    <w:rsid w:val="00D63D19"/>
    <w:rsid w:val="00D73F8A"/>
    <w:rsid w:val="00D81BEC"/>
    <w:rsid w:val="00D83E61"/>
    <w:rsid w:val="00D95612"/>
    <w:rsid w:val="00DA4903"/>
    <w:rsid w:val="00DB1C4E"/>
    <w:rsid w:val="00E16C18"/>
    <w:rsid w:val="00E20196"/>
    <w:rsid w:val="00E229D9"/>
    <w:rsid w:val="00E24814"/>
    <w:rsid w:val="00E3165C"/>
    <w:rsid w:val="00E36694"/>
    <w:rsid w:val="00E4441F"/>
    <w:rsid w:val="00E523D5"/>
    <w:rsid w:val="00E52C42"/>
    <w:rsid w:val="00E52CF9"/>
    <w:rsid w:val="00E57012"/>
    <w:rsid w:val="00E57DFE"/>
    <w:rsid w:val="00E86B3E"/>
    <w:rsid w:val="00E8765E"/>
    <w:rsid w:val="00E900BA"/>
    <w:rsid w:val="00EA0095"/>
    <w:rsid w:val="00EA5E0F"/>
    <w:rsid w:val="00EC1E49"/>
    <w:rsid w:val="00ED1F74"/>
    <w:rsid w:val="00EE30AA"/>
    <w:rsid w:val="00EE3C8A"/>
    <w:rsid w:val="00F026A3"/>
    <w:rsid w:val="00F029FC"/>
    <w:rsid w:val="00F03F3D"/>
    <w:rsid w:val="00F219F2"/>
    <w:rsid w:val="00F22C02"/>
    <w:rsid w:val="00F55C22"/>
    <w:rsid w:val="00F63F5D"/>
    <w:rsid w:val="00F87549"/>
    <w:rsid w:val="00F87E91"/>
    <w:rsid w:val="00FB621B"/>
    <w:rsid w:val="00FB6CB8"/>
    <w:rsid w:val="00FC1C7A"/>
    <w:rsid w:val="00FE213B"/>
    <w:rsid w:val="00FE430B"/>
    <w:rsid w:val="00FE5B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FB621B"/>
    <w:rPr>
      <w:sz w:val="16"/>
      <w:szCs w:val="16"/>
    </w:rPr>
  </w:style>
  <w:style w:type="paragraph" w:styleId="Kommentartext">
    <w:name w:val="annotation text"/>
    <w:basedOn w:val="Standard"/>
    <w:link w:val="KommentartextZchn"/>
    <w:semiHidden/>
    <w:unhideWhenUsed/>
    <w:rsid w:val="00FB621B"/>
    <w:pPr>
      <w:spacing w:line="240" w:lineRule="auto"/>
    </w:pPr>
    <w:rPr>
      <w:sz w:val="20"/>
    </w:rPr>
  </w:style>
  <w:style w:type="character" w:customStyle="1" w:styleId="KommentartextZchn">
    <w:name w:val="Kommentartext Zchn"/>
    <w:basedOn w:val="Absatz-Standardschriftart"/>
    <w:link w:val="Kommentartext"/>
    <w:semiHidden/>
    <w:rsid w:val="00FB621B"/>
    <w:rPr>
      <w:rFonts w:ascii="Arial" w:hAnsi="Arial"/>
    </w:rPr>
  </w:style>
  <w:style w:type="paragraph" w:styleId="Kommentarthema">
    <w:name w:val="annotation subject"/>
    <w:basedOn w:val="Kommentartext"/>
    <w:next w:val="Kommentartext"/>
    <w:link w:val="KommentarthemaZchn"/>
    <w:semiHidden/>
    <w:unhideWhenUsed/>
    <w:rsid w:val="00FB621B"/>
    <w:rPr>
      <w:b/>
      <w:bCs/>
    </w:rPr>
  </w:style>
  <w:style w:type="character" w:customStyle="1" w:styleId="KommentarthemaZchn">
    <w:name w:val="Kommentarthema Zchn"/>
    <w:basedOn w:val="KommentartextZchn"/>
    <w:link w:val="Kommentarthema"/>
    <w:semiHidden/>
    <w:rsid w:val="00FB621B"/>
    <w:rPr>
      <w:rFonts w:ascii="Arial" w:hAnsi="Arial"/>
      <w:b/>
      <w:bCs/>
    </w:rPr>
  </w:style>
  <w:style w:type="paragraph" w:styleId="Listenabsatz">
    <w:name w:val="List Paragraph"/>
    <w:basedOn w:val="Standard"/>
    <w:uiPriority w:val="34"/>
    <w:qFormat/>
    <w:rsid w:val="00F2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467403311">
      <w:bodyDiv w:val="1"/>
      <w:marLeft w:val="0"/>
      <w:marRight w:val="0"/>
      <w:marTop w:val="0"/>
      <w:marBottom w:val="0"/>
      <w:divBdr>
        <w:top w:val="none" w:sz="0" w:space="0" w:color="auto"/>
        <w:left w:val="none" w:sz="0" w:space="0" w:color="auto"/>
        <w:bottom w:val="none" w:sz="0" w:space="0" w:color="auto"/>
        <w:right w:val="none" w:sz="0" w:space="0" w:color="auto"/>
      </w:divBdr>
    </w:div>
    <w:div w:id="1082528369">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872956214">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de/PCIM/home.htm" TargetMode="External"/><Relationship Id="rId13" Type="http://schemas.openxmlformats.org/officeDocument/2006/relationships/hyperlink" Target="https://www.messefrankfurt.com/frankfurt/en.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essefrankfurt.com/frankfurt/en/company/sustainability.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ago.de/" TargetMode="External"/><Relationship Id="rId5" Type="http://schemas.openxmlformats.org/officeDocument/2006/relationships/webSettings" Target="webSettings.xml"/><Relationship Id="rId15" Type="http://schemas.openxmlformats.org/officeDocument/2006/relationships/hyperlink" Target="https://www.messefrankfurt.com/frankfurt/en.html" TargetMode="External"/><Relationship Id="rId10" Type="http://schemas.openxmlformats.org/officeDocument/2006/relationships/hyperlink" Target="https://pcim.mesago.com/nuernberg/de.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cim.mesago.com/nuernberg/de/konferenz/programm-referenten.html" TargetMode="External"/><Relationship Id="rId14" Type="http://schemas.openxmlformats.org/officeDocument/2006/relationships/hyperlink" Target="https://www.messefrankfurt.com/frankfurt/en/company/sustainability.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7697F-996B-4EAF-AC4A-CFFB3D28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4</Pages>
  <Words>1530</Words>
  <Characters>9644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11152</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 (Mesago Stuttgart)</cp:lastModifiedBy>
  <cp:revision>39</cp:revision>
  <cp:lastPrinted>2019-01-15T12:26:00Z</cp:lastPrinted>
  <dcterms:created xsi:type="dcterms:W3CDTF">2023-02-14T08:17:00Z</dcterms:created>
  <dcterms:modified xsi:type="dcterms:W3CDTF">2023-03-07T10:46:00Z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