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D07F7B" w14:paraId="3FCA4723" w14:textId="77777777" w:rsidTr="009A6630">
        <w:trPr>
          <w:trHeight w:val="425"/>
        </w:trPr>
        <w:tc>
          <w:tcPr>
            <w:tcW w:w="5000" w:type="pct"/>
          </w:tcPr>
          <w:p w14:paraId="73B69DA2" w14:textId="38F585D6" w:rsidR="003902B2" w:rsidRPr="00D07F7B" w:rsidRDefault="00D0475A" w:rsidP="003902B2">
            <w:pPr>
              <w:pStyle w:val="Continuoustext"/>
            </w:pPr>
            <w:r w:rsidRPr="00D07F7B">
              <w:rPr>
                <w:lang w:val="en-US"/>
              </w:rPr>
              <w:t xml:space="preserve">News +++ PCIM </w:t>
            </w:r>
            <w:r w:rsidRPr="00D07F7B">
              <w:rPr>
                <w:lang w:val="en-US"/>
              </w:rPr>
              <w:br/>
              <w:t>Nuremberg, 6 – 8 May 2025</w:t>
            </w:r>
            <w:r w:rsidRPr="00D07F7B">
              <w:rPr>
                <w:lang w:val="en-US"/>
              </w:rPr>
              <w:br/>
            </w:r>
          </w:p>
        </w:tc>
      </w:tr>
      <w:tr w:rsidR="00D51603" w:rsidRPr="00D07F7B" w14:paraId="067E84E2" w14:textId="77777777" w:rsidTr="009A6630">
        <w:trPr>
          <w:trHeight w:val="425"/>
        </w:trPr>
        <w:tc>
          <w:tcPr>
            <w:tcW w:w="5000" w:type="pct"/>
          </w:tcPr>
          <w:p w14:paraId="4E17EA26" w14:textId="5954D502" w:rsidR="00D51603" w:rsidRPr="00D07F7B" w:rsidRDefault="002B1BE0" w:rsidP="000A655B">
            <w:pPr>
              <w:pStyle w:val="Productbrand"/>
            </w:pPr>
            <w:bookmarkStart w:id="0" w:name="_Hlk43896002"/>
            <w:r w:rsidRPr="00D07F7B">
              <w:rPr>
                <w:noProof/>
                <w:lang w:val="en-US"/>
              </w:rPr>
              <w:drawing>
                <wp:inline distT="0" distB="0" distL="0" distR="0" wp14:anchorId="267C8881" wp14:editId="391DE5A1">
                  <wp:extent cx="885139" cy="426110"/>
                  <wp:effectExtent l="0" t="0" r="0" b="0"/>
                  <wp:docPr id="2" name="Grafik 2" descr="Photo containing font, logo, graphics, text.&#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Logo, Grafiken, Tex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139" cy="426110"/>
                          </a:xfrm>
                          <a:prstGeom prst="rect">
                            <a:avLst/>
                          </a:prstGeom>
                        </pic:spPr>
                      </pic:pic>
                    </a:graphicData>
                  </a:graphic>
                </wp:inline>
              </w:drawing>
            </w:r>
          </w:p>
        </w:tc>
      </w:tr>
    </w:tbl>
    <w:p w14:paraId="5F366CEA" w14:textId="0C4CCD52" w:rsidR="00416C70" w:rsidRPr="00D07F7B" w:rsidRDefault="00957D20" w:rsidP="00012BD5">
      <w:pPr>
        <w:pStyle w:val="berschrift2"/>
      </w:pPr>
      <w:bookmarkStart w:id="1" w:name="kthema4"/>
      <w:bookmarkEnd w:id="1"/>
      <w:bookmarkEnd w:id="0"/>
      <w:r w:rsidRPr="00D07F7B">
        <w:rPr>
          <w:lang w:val="en-US"/>
        </w:rPr>
        <w:t>The PCIM Conference Awards 2025: Award winners provide fresh ideas for the future</w:t>
      </w:r>
    </w:p>
    <w:p w14:paraId="1167C49A" w14:textId="5D96C84F" w:rsidR="004F0F9D" w:rsidRPr="00D07F7B" w:rsidRDefault="006026D6" w:rsidP="00F46A8F">
      <w:pPr>
        <w:pStyle w:val="Continuoustext"/>
        <w:rPr>
          <w:b/>
          <w:bCs/>
          <w:lang w:val="en-GB"/>
        </w:rPr>
      </w:pPr>
      <w:r w:rsidRPr="00D07F7B">
        <w:rPr>
          <w:b/>
          <w:bCs/>
          <w:lang w:val="en-US"/>
        </w:rPr>
        <w:t>Stuttgart, 6 May 2025. This year’s winners of the PCIM Conference Awards were announced during the opening ceremony of the PCIM Conference. Th</w:t>
      </w:r>
      <w:r w:rsidR="00D07F7B">
        <w:rPr>
          <w:b/>
          <w:bCs/>
          <w:lang w:val="en-US"/>
        </w:rPr>
        <w:t xml:space="preserve">is year, </w:t>
      </w:r>
      <w:r w:rsidR="00D07F7B" w:rsidRPr="00D07F7B">
        <w:rPr>
          <w:b/>
          <w:bCs/>
          <w:lang w:val="en-US"/>
        </w:rPr>
        <w:t>the PCIM Conference Awards for Best Paper, Young Engineer, and Young Researcher</w:t>
      </w:r>
      <w:r w:rsidRPr="00D07F7B">
        <w:rPr>
          <w:b/>
          <w:bCs/>
          <w:lang w:val="en-US"/>
        </w:rPr>
        <w:t xml:space="preserve"> </w:t>
      </w:r>
      <w:r w:rsidR="00D07F7B">
        <w:rPr>
          <w:b/>
          <w:bCs/>
          <w:lang w:val="en-US"/>
        </w:rPr>
        <w:t>were given to</w:t>
      </w:r>
      <w:r w:rsidRPr="00D07F7B">
        <w:rPr>
          <w:b/>
          <w:bCs/>
          <w:lang w:val="en-US"/>
        </w:rPr>
        <w:t xml:space="preserve"> five </w:t>
      </w:r>
      <w:r w:rsidR="00915BBA">
        <w:rPr>
          <w:b/>
          <w:bCs/>
          <w:lang w:val="en-US"/>
        </w:rPr>
        <w:t xml:space="preserve">authors </w:t>
      </w:r>
      <w:r w:rsidRPr="00D07F7B">
        <w:rPr>
          <w:b/>
          <w:bCs/>
          <w:lang w:val="en-US"/>
        </w:rPr>
        <w:t xml:space="preserve">from </w:t>
      </w:r>
      <w:r w:rsidR="00A357AB">
        <w:rPr>
          <w:b/>
          <w:bCs/>
          <w:lang w:val="en-US"/>
        </w:rPr>
        <w:t>academia</w:t>
      </w:r>
      <w:r w:rsidRPr="00D07F7B">
        <w:rPr>
          <w:b/>
          <w:bCs/>
          <w:lang w:val="en-US"/>
        </w:rPr>
        <w:t xml:space="preserve"> and industry. With their innovative ideas, this year’s winners are setting new standards in the industry and driving forward next-generation technology.</w:t>
      </w:r>
    </w:p>
    <w:p w14:paraId="39C9FD16" w14:textId="50BFC215" w:rsidR="00E67ED1" w:rsidRPr="00D07F7B" w:rsidRDefault="00911666" w:rsidP="00E67ED1">
      <w:pPr>
        <w:rPr>
          <w:rFonts w:cstheme="minorHAnsi"/>
        </w:rPr>
      </w:pPr>
      <w:r w:rsidRPr="00D07F7B">
        <w:rPr>
          <w:rFonts w:cstheme="minorHAnsi"/>
          <w:lang w:val="en-US"/>
        </w:rPr>
        <w:t xml:space="preserve">The awards recognize both young talents and established experts who are driving technological advances and new approaches in the industry. This year, the international advisory board of the PCIM Conference, chaired by Prof. Leo Lorenz (ECPE), selected the award-winning papers from more than 450 submissions. </w:t>
      </w:r>
    </w:p>
    <w:p w14:paraId="15B326AF" w14:textId="1CB2678A" w:rsidR="00E67ED1" w:rsidRPr="00D07F7B" w:rsidRDefault="007F1653" w:rsidP="00E67ED1">
      <w:pPr>
        <w:pStyle w:val="berschrift3"/>
        <w:rPr>
          <w:rFonts w:asciiTheme="minorHAnsi" w:hAnsiTheme="minorHAnsi" w:cstheme="minorHAnsi"/>
          <w:szCs w:val="22"/>
        </w:rPr>
      </w:pPr>
      <w:r w:rsidRPr="00D07F7B">
        <w:rPr>
          <w:rFonts w:asciiTheme="minorHAnsi" w:hAnsiTheme="minorHAnsi" w:cstheme="minorHAnsi"/>
          <w:bCs/>
          <w:szCs w:val="22"/>
          <w:lang w:val="en-US"/>
        </w:rPr>
        <w:t xml:space="preserve">Outstanding research papers and innovations </w:t>
      </w:r>
    </w:p>
    <w:p w14:paraId="1933642E" w14:textId="39803D8F" w:rsidR="00E67ED1" w:rsidRPr="00D07F7B" w:rsidRDefault="007F1653" w:rsidP="008D7DFE">
      <w:pPr>
        <w:rPr>
          <w:rFonts w:cstheme="minorHAnsi"/>
        </w:rPr>
      </w:pPr>
      <w:r w:rsidRPr="00D07F7B">
        <w:rPr>
          <w:lang w:val="en-US"/>
        </w:rPr>
        <w:t>Besides reflecting the current challenges and trends in power electronics, this year’s awards also provide impetus for future developments in energy technology, power semiconductor technology, and smart systems integration. The quality and relevance of the submissions were particularly high, underscoring the forward-looking nature of the industry. The award-winning papers not only contribute to the further development of the technology, but also boost the award winners’ reputations in the international power electronics industry.</w:t>
      </w:r>
    </w:p>
    <w:p w14:paraId="0081AF39" w14:textId="0C078D80" w:rsidR="00E67ED1" w:rsidRPr="00D07F7B" w:rsidRDefault="007F1653" w:rsidP="00E67ED1">
      <w:pPr>
        <w:pStyle w:val="berschrift3"/>
        <w:rPr>
          <w:rFonts w:asciiTheme="minorHAnsi" w:hAnsiTheme="minorHAnsi" w:cstheme="minorHAnsi"/>
          <w:szCs w:val="22"/>
        </w:rPr>
      </w:pPr>
      <w:r w:rsidRPr="00D07F7B">
        <w:rPr>
          <w:rFonts w:asciiTheme="minorHAnsi" w:hAnsiTheme="minorHAnsi" w:cstheme="minorHAnsi"/>
          <w:bCs/>
          <w:szCs w:val="22"/>
          <w:lang w:val="en-US"/>
        </w:rPr>
        <w:t>Best Paper Award – rigorous scientific quality in power electronics</w:t>
      </w:r>
    </w:p>
    <w:p w14:paraId="153E585F" w14:textId="3B764B26" w:rsidR="00491847" w:rsidRPr="00D07F7B" w:rsidRDefault="007F1653" w:rsidP="00E67ED1">
      <w:pPr>
        <w:rPr>
          <w:rFonts w:cstheme="minorHAnsi"/>
        </w:rPr>
      </w:pPr>
      <w:r w:rsidRPr="00D07F7B">
        <w:rPr>
          <w:rFonts w:cstheme="minorHAnsi"/>
          <w:lang w:val="en-US"/>
        </w:rPr>
        <w:t xml:space="preserve">The Best Paper Award was won by three outstanding papers that offered innovative solutions and in-depth scientific findings. The award-winning papers deal with key technologies and pioneering approaches that advance the efficiency, sustainability, and performance of power electronics systems. This year’s winners, who are all at the forefront of their discipline, propose practical solutions to the challenges facing the industry. </w:t>
      </w:r>
    </w:p>
    <w:p w14:paraId="7BA15479" w14:textId="77777777" w:rsidR="00E0014F" w:rsidRPr="00D07F7B" w:rsidRDefault="00E0014F" w:rsidP="00E67ED1">
      <w:pPr>
        <w:rPr>
          <w:rFonts w:cstheme="minorHAnsi"/>
        </w:rPr>
      </w:pPr>
    </w:p>
    <w:p w14:paraId="5EFFC4BE" w14:textId="14A5DC96" w:rsidR="00E0014F" w:rsidRPr="00D07F7B" w:rsidRDefault="00E0014F" w:rsidP="00E0014F">
      <w:pPr>
        <w:rPr>
          <w:rFonts w:cstheme="minorHAnsi"/>
        </w:rPr>
      </w:pPr>
      <w:r w:rsidRPr="00D07F7B">
        <w:rPr>
          <w:rFonts w:cstheme="minorHAnsi"/>
          <w:lang w:val="en-US"/>
        </w:rPr>
        <w:t xml:space="preserve">The winning papers were as follows: </w:t>
      </w:r>
    </w:p>
    <w:p w14:paraId="569A7C1F" w14:textId="7F989B6E" w:rsidR="00E0014F" w:rsidRPr="00D07F7B" w:rsidRDefault="00E0014F" w:rsidP="00E0014F">
      <w:pPr>
        <w:rPr>
          <w:rFonts w:cstheme="minorHAnsi"/>
        </w:rPr>
      </w:pPr>
    </w:p>
    <w:p w14:paraId="2FA2E17B" w14:textId="1F8097F4" w:rsidR="00E0014F" w:rsidRPr="00D07F7B" w:rsidRDefault="00E0014F" w:rsidP="00E0014F">
      <w:pPr>
        <w:pStyle w:val="Listenabsatz"/>
        <w:numPr>
          <w:ilvl w:val="0"/>
          <w:numId w:val="10"/>
        </w:numPr>
        <w:rPr>
          <w:rFonts w:cs="Arial"/>
          <w:b/>
          <w:bCs/>
        </w:rPr>
      </w:pPr>
      <w:proofErr w:type="spellStart"/>
      <w:r w:rsidRPr="00915BBA">
        <w:rPr>
          <w:rFonts w:cs="Arial"/>
          <w:b/>
          <w:bCs/>
        </w:rPr>
        <w:t>Hironori</w:t>
      </w:r>
      <w:proofErr w:type="spellEnd"/>
      <w:r w:rsidRPr="00915BBA">
        <w:rPr>
          <w:rFonts w:cs="Arial"/>
          <w:b/>
          <w:bCs/>
        </w:rPr>
        <w:t xml:space="preserve"> </w:t>
      </w:r>
      <w:proofErr w:type="spellStart"/>
      <w:r w:rsidRPr="00915BBA">
        <w:rPr>
          <w:rFonts w:cs="Arial"/>
          <w:b/>
          <w:bCs/>
        </w:rPr>
        <w:t>Akiyama</w:t>
      </w:r>
      <w:proofErr w:type="spellEnd"/>
      <w:r w:rsidRPr="00915BBA">
        <w:rPr>
          <w:rFonts w:cs="Arial"/>
          <w:b/>
          <w:bCs/>
        </w:rPr>
        <w:t>, MIRISE Technologies, J</w:t>
      </w:r>
      <w:r w:rsidR="00915BBA" w:rsidRPr="00915BBA">
        <w:rPr>
          <w:rFonts w:cs="Arial"/>
          <w:b/>
          <w:bCs/>
        </w:rPr>
        <w:t>a</w:t>
      </w:r>
      <w:r w:rsidR="00915BBA">
        <w:rPr>
          <w:rFonts w:cs="Arial"/>
          <w:b/>
          <w:bCs/>
        </w:rPr>
        <w:t>pan</w:t>
      </w:r>
    </w:p>
    <w:p w14:paraId="16B0FB8F" w14:textId="77777777" w:rsidR="00E0014F" w:rsidRPr="00D07F7B" w:rsidRDefault="00E0014F" w:rsidP="00E0014F">
      <w:pPr>
        <w:ind w:left="296" w:firstLine="566"/>
        <w:rPr>
          <w:rFonts w:cs="Arial"/>
        </w:rPr>
      </w:pPr>
      <w:r w:rsidRPr="00D07F7B">
        <w:rPr>
          <w:rFonts w:cs="Arial"/>
          <w:lang w:val="en-US"/>
        </w:rPr>
        <w:t xml:space="preserve">Low-Loss Active Gate Driver with Surge Voltage Detection for </w:t>
      </w:r>
      <w:proofErr w:type="spellStart"/>
      <w:r w:rsidRPr="00D07F7B">
        <w:rPr>
          <w:rFonts w:cs="Arial"/>
          <w:lang w:val="en-US"/>
        </w:rPr>
        <w:t>SiC</w:t>
      </w:r>
      <w:proofErr w:type="spellEnd"/>
      <w:r w:rsidRPr="00D07F7B">
        <w:rPr>
          <w:rFonts w:cs="Arial"/>
          <w:lang w:val="en-US"/>
        </w:rPr>
        <w:t xml:space="preserve"> MOSFET</w:t>
      </w:r>
    </w:p>
    <w:p w14:paraId="1EAF688E" w14:textId="77777777" w:rsidR="00E0014F" w:rsidRPr="00D07F7B" w:rsidRDefault="00E0014F" w:rsidP="00E0014F">
      <w:pPr>
        <w:rPr>
          <w:rFonts w:cs="Arial"/>
        </w:rPr>
      </w:pPr>
    </w:p>
    <w:p w14:paraId="4A4ACDA0" w14:textId="35F15CAA" w:rsidR="00E0014F" w:rsidRPr="00D07F7B" w:rsidRDefault="00E0014F" w:rsidP="00E0014F">
      <w:pPr>
        <w:pStyle w:val="Listenabsatz"/>
        <w:numPr>
          <w:ilvl w:val="0"/>
          <w:numId w:val="10"/>
        </w:numPr>
        <w:rPr>
          <w:rFonts w:cs="Arial"/>
        </w:rPr>
      </w:pPr>
      <w:r w:rsidRPr="00915BBA">
        <w:rPr>
          <w:rFonts w:cs="Arial"/>
          <w:b/>
          <w:bCs/>
        </w:rPr>
        <w:t xml:space="preserve">Michael Basler, Fraunhofer IAF, </w:t>
      </w:r>
      <w:r w:rsidR="00915BBA">
        <w:rPr>
          <w:rFonts w:cs="Arial"/>
          <w:b/>
          <w:bCs/>
        </w:rPr>
        <w:t>Germany</w:t>
      </w:r>
    </w:p>
    <w:p w14:paraId="32BF5C40" w14:textId="77777777" w:rsidR="00E0014F" w:rsidRPr="00D07F7B" w:rsidRDefault="00E0014F" w:rsidP="00E0014F">
      <w:pPr>
        <w:ind w:left="296" w:firstLine="566"/>
        <w:rPr>
          <w:rFonts w:cs="Arial"/>
        </w:rPr>
      </w:pPr>
      <w:proofErr w:type="gramStart"/>
      <w:r w:rsidRPr="00D07F7B">
        <w:rPr>
          <w:rFonts w:cs="Arial"/>
          <w:lang w:val="en-US"/>
        </w:rPr>
        <w:t>Highly-Integrated</w:t>
      </w:r>
      <w:proofErr w:type="gramEnd"/>
      <w:r w:rsidRPr="00D07F7B">
        <w:rPr>
          <w:rFonts w:cs="Arial"/>
          <w:lang w:val="en-US"/>
        </w:rPr>
        <w:t xml:space="preserve"> 1200 V </w:t>
      </w:r>
      <w:proofErr w:type="spellStart"/>
      <w:r w:rsidRPr="00D07F7B">
        <w:rPr>
          <w:rFonts w:cs="Arial"/>
          <w:lang w:val="en-US"/>
        </w:rPr>
        <w:t>GaN</w:t>
      </w:r>
      <w:proofErr w:type="spellEnd"/>
      <w:r w:rsidRPr="00D07F7B">
        <w:rPr>
          <w:rFonts w:cs="Arial"/>
          <w:lang w:val="en-US"/>
        </w:rPr>
        <w:t>-Based Monolithic Bidirectional Switch</w:t>
      </w:r>
    </w:p>
    <w:p w14:paraId="7242D704" w14:textId="77777777" w:rsidR="00E0014F" w:rsidRPr="00D07F7B" w:rsidRDefault="00E0014F" w:rsidP="00E0014F">
      <w:pPr>
        <w:rPr>
          <w:rFonts w:cs="Arial"/>
        </w:rPr>
      </w:pPr>
    </w:p>
    <w:p w14:paraId="093FB782" w14:textId="700AE59B" w:rsidR="00E0014F" w:rsidRPr="00D07F7B" w:rsidRDefault="00E0014F" w:rsidP="00E0014F">
      <w:pPr>
        <w:pStyle w:val="Listenabsatz"/>
        <w:numPr>
          <w:ilvl w:val="0"/>
          <w:numId w:val="10"/>
        </w:numPr>
        <w:rPr>
          <w:rFonts w:cs="Arial"/>
          <w:b/>
          <w:bCs/>
        </w:rPr>
      </w:pPr>
      <w:r w:rsidRPr="00D07F7B">
        <w:rPr>
          <w:rFonts w:cs="Arial"/>
          <w:b/>
          <w:bCs/>
          <w:lang w:val="en-US"/>
        </w:rPr>
        <w:lastRenderedPageBreak/>
        <w:t xml:space="preserve">Bastian </w:t>
      </w:r>
      <w:proofErr w:type="spellStart"/>
      <w:r w:rsidRPr="00D07F7B">
        <w:rPr>
          <w:rFonts w:cs="Arial"/>
          <w:b/>
          <w:bCs/>
          <w:lang w:val="en-US"/>
        </w:rPr>
        <w:t>Korthauer</w:t>
      </w:r>
      <w:proofErr w:type="spellEnd"/>
      <w:r w:rsidRPr="00D07F7B">
        <w:rPr>
          <w:rFonts w:cs="Arial"/>
          <w:b/>
          <w:bCs/>
          <w:lang w:val="en-US"/>
        </w:rPr>
        <w:t xml:space="preserve">, ETH Zurich, </w:t>
      </w:r>
      <w:r w:rsidR="00915BBA">
        <w:rPr>
          <w:rFonts w:cs="Arial"/>
          <w:b/>
          <w:bCs/>
          <w:lang w:val="en-US"/>
        </w:rPr>
        <w:t>Switzerland</w:t>
      </w:r>
    </w:p>
    <w:p w14:paraId="6C6F9DDC" w14:textId="77777777" w:rsidR="00E0014F" w:rsidRPr="00D07F7B" w:rsidRDefault="00E0014F" w:rsidP="00E0014F">
      <w:pPr>
        <w:ind w:left="862"/>
        <w:rPr>
          <w:rFonts w:cs="Arial"/>
        </w:rPr>
      </w:pPr>
      <w:r w:rsidRPr="00D07F7B">
        <w:rPr>
          <w:rFonts w:cs="Arial"/>
          <w:lang w:val="en-US"/>
        </w:rPr>
        <w:t>Improved Insulation Design of Medium-Frequency Transformers Using a Semiconductive Coil Former</w:t>
      </w:r>
    </w:p>
    <w:p w14:paraId="1C8FD9ED" w14:textId="79450E9A" w:rsidR="00E0014F" w:rsidRPr="00D07F7B" w:rsidRDefault="00E0014F" w:rsidP="00957D20">
      <w:pPr>
        <w:ind w:left="0"/>
        <w:rPr>
          <w:rFonts w:cstheme="minorHAnsi"/>
        </w:rPr>
      </w:pPr>
    </w:p>
    <w:p w14:paraId="7CBF4D85" w14:textId="3985A2F4" w:rsidR="00022157" w:rsidRPr="00D07F7B" w:rsidRDefault="007F1653" w:rsidP="00700DD9">
      <w:pPr>
        <w:pStyle w:val="berschrift3"/>
      </w:pPr>
      <w:bookmarkStart w:id="2" w:name="_Hlk196235565"/>
      <w:bookmarkStart w:id="3" w:name="_Hlk196234747"/>
      <w:r w:rsidRPr="00D07F7B">
        <w:rPr>
          <w:bCs/>
          <w:lang w:val="en-US"/>
        </w:rPr>
        <w:t xml:space="preserve">Young Engineer Award – young talent providing fresh impetus </w:t>
      </w:r>
    </w:p>
    <w:p w14:paraId="12015C33" w14:textId="64443C08" w:rsidR="00BC788A" w:rsidRPr="00D07F7B" w:rsidRDefault="00BC788A" w:rsidP="00BC788A">
      <w:bookmarkStart w:id="4" w:name="_Hlk196235487"/>
      <w:bookmarkEnd w:id="2"/>
      <w:r w:rsidRPr="00D07F7B">
        <w:rPr>
          <w:lang w:val="en-US"/>
        </w:rPr>
        <w:t>The Young Engineer Award was presented to a young engineer whose paper demonstrated technical sophistication and a fresh approach</w:t>
      </w:r>
      <w:bookmarkEnd w:id="4"/>
      <w:r w:rsidRPr="00D07F7B">
        <w:rPr>
          <w:lang w:val="en-US"/>
        </w:rPr>
        <w:t xml:space="preserve">. </w:t>
      </w:r>
      <w:bookmarkStart w:id="5" w:name="_Hlk196235511"/>
      <w:r w:rsidRPr="00D07F7B">
        <w:rPr>
          <w:lang w:val="en-US"/>
        </w:rPr>
        <w:t xml:space="preserve">The award-winning project is an example of how digital technologies and system innovations can </w:t>
      </w:r>
      <w:proofErr w:type="gramStart"/>
      <w:r w:rsidRPr="00D07F7B">
        <w:rPr>
          <w:lang w:val="en-US"/>
        </w:rPr>
        <w:t>open up</w:t>
      </w:r>
      <w:proofErr w:type="gramEnd"/>
      <w:r w:rsidRPr="00D07F7B">
        <w:rPr>
          <w:lang w:val="en-US"/>
        </w:rPr>
        <w:t xml:space="preserve"> new opportunities for power electronics.</w:t>
      </w:r>
      <w:bookmarkEnd w:id="5"/>
    </w:p>
    <w:p w14:paraId="790CF608" w14:textId="77777777" w:rsidR="004E4FCA" w:rsidRPr="00D07F7B" w:rsidRDefault="004E4FCA" w:rsidP="004E4FCA"/>
    <w:p w14:paraId="51DD0F7A" w14:textId="0B0752AA" w:rsidR="00E0014F" w:rsidRPr="00D07F7B" w:rsidRDefault="00E0014F" w:rsidP="00957D20">
      <w:pPr>
        <w:rPr>
          <w:rFonts w:cs="Arial"/>
        </w:rPr>
      </w:pPr>
      <w:r w:rsidRPr="00D07F7B">
        <w:rPr>
          <w:lang w:val="en-US"/>
        </w:rPr>
        <w:t xml:space="preserve">This year’s winner was </w:t>
      </w:r>
      <w:r w:rsidRPr="00D07F7B">
        <w:rPr>
          <w:b/>
          <w:bCs/>
          <w:lang w:val="en-US"/>
        </w:rPr>
        <w:t xml:space="preserve">Martin </w:t>
      </w:r>
      <w:proofErr w:type="spellStart"/>
      <w:r w:rsidRPr="00D07F7B">
        <w:rPr>
          <w:b/>
          <w:bCs/>
          <w:lang w:val="en-US"/>
        </w:rPr>
        <w:t>Schiestl</w:t>
      </w:r>
      <w:proofErr w:type="spellEnd"/>
      <w:r w:rsidRPr="00D07F7B">
        <w:rPr>
          <w:b/>
          <w:bCs/>
          <w:lang w:val="en-US"/>
        </w:rPr>
        <w:t xml:space="preserve"> from Infineon Technologies, A</w:t>
      </w:r>
      <w:r w:rsidR="00915BBA">
        <w:rPr>
          <w:b/>
          <w:bCs/>
          <w:lang w:val="en-US"/>
        </w:rPr>
        <w:t>ustria</w:t>
      </w:r>
      <w:r w:rsidRPr="00D07F7B">
        <w:rPr>
          <w:b/>
          <w:bCs/>
          <w:lang w:val="en-US"/>
        </w:rPr>
        <w:t>,</w:t>
      </w:r>
      <w:r w:rsidRPr="00D07F7B">
        <w:rPr>
          <w:lang w:val="en-US"/>
        </w:rPr>
        <w:t xml:space="preserve"> for his paper “Compact Highly Integrated 1kW Peak Motor Drive”</w:t>
      </w:r>
    </w:p>
    <w:p w14:paraId="7F2D1B2A" w14:textId="28A79C34" w:rsidR="00E0014F" w:rsidRPr="00D07F7B" w:rsidRDefault="00E0014F" w:rsidP="00BC788A"/>
    <w:p w14:paraId="4A15D1B0" w14:textId="400EC752" w:rsidR="007F1653" w:rsidRPr="00D07F7B" w:rsidRDefault="007F1653" w:rsidP="007F1653">
      <w:pPr>
        <w:pStyle w:val="berschrift3"/>
      </w:pPr>
      <w:bookmarkStart w:id="6" w:name="_Hlk196234614"/>
      <w:bookmarkEnd w:id="3"/>
      <w:r w:rsidRPr="00D07F7B">
        <w:rPr>
          <w:bCs/>
          <w:lang w:val="en-US"/>
        </w:rPr>
        <w:t>Young Researcher Award – research contributing to the future of power electronics</w:t>
      </w:r>
    </w:p>
    <w:p w14:paraId="14D31863" w14:textId="2D24A6E1" w:rsidR="007F1653" w:rsidRPr="00D07F7B" w:rsidRDefault="00BC788A" w:rsidP="007F1653">
      <w:pPr>
        <w:pStyle w:val="Continuoustext"/>
        <w:rPr>
          <w:lang w:val="en-GB"/>
        </w:rPr>
      </w:pPr>
      <w:r w:rsidRPr="00D07F7B">
        <w:rPr>
          <w:lang w:val="en-US"/>
        </w:rPr>
        <w:t xml:space="preserve">This time, the Young Researcher Award was presented to an outstanding young scientist (under the age of 30) whose research has made a significant contribution toward the further development of power electronics. The award encourages academic debate on forward-looking topics and continued research in power </w:t>
      </w:r>
      <w:proofErr w:type="gramStart"/>
      <w:r w:rsidRPr="00D07F7B">
        <w:rPr>
          <w:lang w:val="en-US"/>
        </w:rPr>
        <w:t>electronics, and</w:t>
      </w:r>
      <w:proofErr w:type="gramEnd"/>
      <w:r w:rsidRPr="00D07F7B">
        <w:rPr>
          <w:lang w:val="en-US"/>
        </w:rPr>
        <w:t xml:space="preserve"> lays the foundation for the technological innovations of the future.</w:t>
      </w:r>
    </w:p>
    <w:p w14:paraId="1EEF5FD3" w14:textId="61C80B78" w:rsidR="004E4FCA" w:rsidRPr="00D07F7B" w:rsidRDefault="004E4FCA" w:rsidP="004E4FCA">
      <w:pPr>
        <w:pStyle w:val="Continuoustext"/>
        <w:rPr>
          <w:lang w:val="en-GB"/>
        </w:rPr>
      </w:pPr>
      <w:r w:rsidRPr="00D07F7B">
        <w:rPr>
          <w:lang w:val="en-US"/>
        </w:rPr>
        <w:t xml:space="preserve">The winner of this award was </w:t>
      </w:r>
      <w:r w:rsidRPr="00D07F7B">
        <w:rPr>
          <w:b/>
          <w:bCs/>
          <w:lang w:val="en-US"/>
        </w:rPr>
        <w:t xml:space="preserve">Lena Köhler, Fraunhofer IISB, </w:t>
      </w:r>
      <w:r w:rsidR="00915BBA">
        <w:rPr>
          <w:b/>
          <w:bCs/>
          <w:lang w:val="en-US"/>
        </w:rPr>
        <w:t>Germany</w:t>
      </w:r>
      <w:r w:rsidRPr="00D07F7B">
        <w:rPr>
          <w:b/>
          <w:bCs/>
          <w:lang w:val="en-US"/>
        </w:rPr>
        <w:t>,</w:t>
      </w:r>
      <w:r w:rsidRPr="00D07F7B">
        <w:rPr>
          <w:lang w:val="en-US"/>
        </w:rPr>
        <w:t xml:space="preserve"> with her paper on “Machine Learning and Digital Twins for RUL Prediction of DC Semiconductors Circuit Breakers”</w:t>
      </w:r>
    </w:p>
    <w:bookmarkEnd w:id="6"/>
    <w:p w14:paraId="250B9866" w14:textId="7BA422EB" w:rsidR="008460BE" w:rsidRPr="00D07F7B" w:rsidRDefault="00BA16C9" w:rsidP="007F1653">
      <w:pPr>
        <w:pStyle w:val="Continuoustext"/>
        <w:rPr>
          <w:lang w:val="en-GB"/>
        </w:rPr>
      </w:pPr>
      <w:r w:rsidRPr="00D07F7B">
        <w:rPr>
          <w:lang w:val="en-US"/>
        </w:rPr>
        <w:t xml:space="preserve">Presenting the awards at the award ceremony and opening of the PCIM Conference 2025 were Prof. Leo Lorenz and this year’s conference sponsors </w:t>
      </w:r>
      <w:proofErr w:type="spellStart"/>
      <w:r w:rsidRPr="00D07F7B">
        <w:rPr>
          <w:lang w:val="en-US"/>
        </w:rPr>
        <w:t>Littelfuse</w:t>
      </w:r>
      <w:proofErr w:type="spellEnd"/>
      <w:r w:rsidRPr="00D07F7B">
        <w:rPr>
          <w:lang w:val="en-US"/>
        </w:rPr>
        <w:t xml:space="preserve">, Mitsubishi Electric, Semikron Danfoss, and </w:t>
      </w:r>
      <w:proofErr w:type="spellStart"/>
      <w:r w:rsidRPr="00D07F7B">
        <w:rPr>
          <w:lang w:val="en-US"/>
        </w:rPr>
        <w:t>Wolfspeed</w:t>
      </w:r>
      <w:proofErr w:type="spellEnd"/>
      <w:r w:rsidRPr="00D07F7B">
        <w:rPr>
          <w:lang w:val="en-US"/>
        </w:rPr>
        <w:t xml:space="preserve">. Each winner also receives </w:t>
      </w:r>
      <w:r w:rsidR="000C20DD">
        <w:rPr>
          <w:lang w:val="en-US"/>
        </w:rPr>
        <w:t xml:space="preserve">a </w:t>
      </w:r>
      <w:r w:rsidRPr="00D07F7B">
        <w:rPr>
          <w:lang w:val="en-US"/>
        </w:rPr>
        <w:t>€1,000</w:t>
      </w:r>
      <w:r w:rsidR="000C20DD">
        <w:rPr>
          <w:lang w:val="en-US"/>
        </w:rPr>
        <w:t xml:space="preserve"> prize</w:t>
      </w:r>
      <w:r w:rsidRPr="00D07F7B">
        <w:rPr>
          <w:lang w:val="en-US"/>
        </w:rPr>
        <w:t>.</w:t>
      </w:r>
    </w:p>
    <w:p w14:paraId="2C983EE9" w14:textId="77777777" w:rsidR="008460BE" w:rsidRPr="00D07F7B" w:rsidRDefault="008460BE" w:rsidP="008460BE">
      <w:pPr>
        <w:rPr>
          <w:rFonts w:cs="Arial"/>
        </w:rPr>
      </w:pPr>
    </w:p>
    <w:p w14:paraId="67B24D2E" w14:textId="5CA3553A" w:rsidR="008460BE" w:rsidRPr="00D07F7B" w:rsidRDefault="008460BE" w:rsidP="008460BE">
      <w:pPr>
        <w:rPr>
          <w:rFonts w:cs="Arial"/>
          <w:b/>
          <w:bCs/>
        </w:rPr>
      </w:pPr>
      <w:bookmarkStart w:id="7" w:name="_Hlk167970069"/>
      <w:r w:rsidRPr="00D07F7B">
        <w:rPr>
          <w:rFonts w:cs="Arial"/>
          <w:b/>
          <w:bCs/>
          <w:lang w:val="en-US"/>
        </w:rPr>
        <w:t>Abstracts of the best papers from the PCIM Conference 2025</w:t>
      </w:r>
    </w:p>
    <w:p w14:paraId="3E47C410" w14:textId="77777777" w:rsidR="008460BE" w:rsidRPr="00D07F7B" w:rsidRDefault="008460BE" w:rsidP="008460BE">
      <w:pPr>
        <w:rPr>
          <w:rFonts w:cs="Arial"/>
          <w:b/>
          <w:bCs/>
        </w:rPr>
      </w:pPr>
    </w:p>
    <w:p w14:paraId="51C8D752" w14:textId="013E8C33" w:rsidR="008460BE" w:rsidRPr="00D07F7B" w:rsidRDefault="008460BE" w:rsidP="008460BE">
      <w:pPr>
        <w:rPr>
          <w:rFonts w:cs="Arial"/>
          <w:b/>
          <w:bCs/>
        </w:rPr>
      </w:pPr>
      <w:r w:rsidRPr="00D07F7B">
        <w:rPr>
          <w:rFonts w:cs="Arial"/>
          <w:b/>
          <w:bCs/>
          <w:lang w:val="en-US"/>
        </w:rPr>
        <w:t>Hironori Akiyama, MIRISE Technologies, J</w:t>
      </w:r>
      <w:r w:rsidR="00915BBA">
        <w:rPr>
          <w:rFonts w:cs="Arial"/>
          <w:b/>
          <w:bCs/>
          <w:lang w:val="en-US"/>
        </w:rPr>
        <w:t>apan</w:t>
      </w:r>
    </w:p>
    <w:p w14:paraId="16C76270" w14:textId="0D64C621" w:rsidR="008460BE" w:rsidRPr="00D07F7B" w:rsidRDefault="008460BE" w:rsidP="008460BE">
      <w:pPr>
        <w:rPr>
          <w:rFonts w:cs="Arial"/>
        </w:rPr>
      </w:pPr>
      <w:r w:rsidRPr="00D07F7B">
        <w:rPr>
          <w:rFonts w:cs="Arial"/>
          <w:lang w:val="en-US"/>
        </w:rPr>
        <w:t xml:space="preserve">Low-Loss Active Gate Driver with Surge Voltage Detection for </w:t>
      </w:r>
      <w:proofErr w:type="spellStart"/>
      <w:r w:rsidRPr="00D07F7B">
        <w:rPr>
          <w:rFonts w:cs="Arial"/>
          <w:lang w:val="en-US"/>
        </w:rPr>
        <w:t>SiC</w:t>
      </w:r>
      <w:proofErr w:type="spellEnd"/>
      <w:r w:rsidRPr="00D07F7B">
        <w:rPr>
          <w:rFonts w:cs="Arial"/>
          <w:lang w:val="en-US"/>
        </w:rPr>
        <w:t xml:space="preserve"> MOSFET</w:t>
      </w:r>
    </w:p>
    <w:p w14:paraId="6E118CA5" w14:textId="77777777" w:rsidR="008460BE" w:rsidRPr="00D07F7B" w:rsidRDefault="008460BE" w:rsidP="008460BE">
      <w:pPr>
        <w:rPr>
          <w:rFonts w:cs="Arial"/>
        </w:rPr>
      </w:pPr>
    </w:p>
    <w:p w14:paraId="4506C611" w14:textId="1BDD12E7" w:rsidR="001F5A28" w:rsidRPr="00D07F7B" w:rsidRDefault="00572CF8" w:rsidP="008460BE">
      <w:pPr>
        <w:rPr>
          <w:rFonts w:cs="Arial"/>
        </w:rPr>
      </w:pPr>
      <w:r w:rsidRPr="00572CF8">
        <w:rPr>
          <w:rFonts w:cs="Arial"/>
          <w:lang w:val="en-US"/>
        </w:rPr>
        <w:t>We propose a new Active Gate Control method to improve the trade-off between switching loss and surge voltage. This method can control the surge voltage to a constant level by detecting the surge voltage and adjusting the gate current. Therefore, switching loss can be reduced with increasing the switching speed until the surge voltage approaches the limit. Experimental results demonstrate that surge voltage can be controlled, leading to a reduction in switching loss by 36 % to 52 %.</w:t>
      </w:r>
    </w:p>
    <w:p w14:paraId="77516AD4" w14:textId="77777777" w:rsidR="008460BE" w:rsidRPr="00D07F7B" w:rsidRDefault="008460BE" w:rsidP="008460BE">
      <w:pPr>
        <w:rPr>
          <w:rFonts w:cs="Arial"/>
        </w:rPr>
      </w:pPr>
    </w:p>
    <w:p w14:paraId="619362FB" w14:textId="3D487486" w:rsidR="008460BE" w:rsidRPr="00D07F7B" w:rsidRDefault="008460BE" w:rsidP="008460BE">
      <w:pPr>
        <w:rPr>
          <w:rFonts w:cs="Arial"/>
          <w:b/>
          <w:bCs/>
        </w:rPr>
      </w:pPr>
      <w:r w:rsidRPr="00D07F7B">
        <w:rPr>
          <w:rFonts w:cs="Arial"/>
          <w:b/>
          <w:bCs/>
          <w:lang w:val="en-US"/>
        </w:rPr>
        <w:t xml:space="preserve">Michael Basler, Fraunhofer IAF, </w:t>
      </w:r>
      <w:r w:rsidR="00915BBA">
        <w:rPr>
          <w:rFonts w:cs="Arial"/>
          <w:b/>
          <w:bCs/>
          <w:lang w:val="en-US"/>
        </w:rPr>
        <w:t>Germany</w:t>
      </w:r>
    </w:p>
    <w:p w14:paraId="547F7AB1" w14:textId="2E3717F1" w:rsidR="008460BE" w:rsidRPr="00D07F7B" w:rsidRDefault="008460BE" w:rsidP="008460BE">
      <w:pPr>
        <w:rPr>
          <w:rFonts w:cs="Arial"/>
        </w:rPr>
      </w:pPr>
      <w:r w:rsidRPr="00D07F7B">
        <w:rPr>
          <w:rFonts w:cs="Arial"/>
          <w:lang w:val="en-US"/>
        </w:rPr>
        <w:t>Highly</w:t>
      </w:r>
      <w:r w:rsidR="000C20DD">
        <w:rPr>
          <w:rFonts w:cs="Arial"/>
          <w:lang w:val="en-US"/>
        </w:rPr>
        <w:t xml:space="preserve"> </w:t>
      </w:r>
      <w:r w:rsidRPr="00D07F7B">
        <w:rPr>
          <w:rFonts w:cs="Arial"/>
          <w:lang w:val="en-US"/>
        </w:rPr>
        <w:t xml:space="preserve">Integrated 1200 V </w:t>
      </w:r>
      <w:proofErr w:type="spellStart"/>
      <w:r w:rsidRPr="00D07F7B">
        <w:rPr>
          <w:rFonts w:cs="Arial"/>
          <w:lang w:val="en-US"/>
        </w:rPr>
        <w:t>GaN</w:t>
      </w:r>
      <w:proofErr w:type="spellEnd"/>
      <w:r w:rsidRPr="00D07F7B">
        <w:rPr>
          <w:rFonts w:cs="Arial"/>
          <w:lang w:val="en-US"/>
        </w:rPr>
        <w:t>-Based Monolithic Bidirectional Switch</w:t>
      </w:r>
    </w:p>
    <w:p w14:paraId="0CAA019F" w14:textId="77777777" w:rsidR="008460BE" w:rsidRPr="00D07F7B" w:rsidRDefault="008460BE" w:rsidP="008460BE">
      <w:pPr>
        <w:rPr>
          <w:rFonts w:cs="Arial"/>
        </w:rPr>
      </w:pPr>
    </w:p>
    <w:p w14:paraId="4C179D28" w14:textId="5B120BA9" w:rsidR="008460BE" w:rsidRDefault="00572CF8" w:rsidP="008460BE">
      <w:pPr>
        <w:rPr>
          <w:rFonts w:cs="Arial"/>
          <w:lang w:val="en-US"/>
        </w:rPr>
      </w:pPr>
      <w:r w:rsidRPr="00572CF8">
        <w:rPr>
          <w:rFonts w:cs="Arial"/>
          <w:lang w:val="en-US"/>
        </w:rPr>
        <w:t xml:space="preserve">This work presents a </w:t>
      </w:r>
      <w:proofErr w:type="gramStart"/>
      <w:r w:rsidRPr="00572CF8">
        <w:rPr>
          <w:rFonts w:cs="Arial"/>
          <w:lang w:val="en-US"/>
        </w:rPr>
        <w:t>highly-integrated</w:t>
      </w:r>
      <w:proofErr w:type="gramEnd"/>
      <w:r w:rsidRPr="00572CF8">
        <w:rPr>
          <w:rFonts w:cs="Arial"/>
          <w:lang w:val="en-US"/>
        </w:rPr>
        <w:t xml:space="preserve"> </w:t>
      </w:r>
      <w:proofErr w:type="spellStart"/>
      <w:r w:rsidRPr="00572CF8">
        <w:rPr>
          <w:rFonts w:cs="Arial"/>
          <w:lang w:val="en-US"/>
        </w:rPr>
        <w:t>GaN</w:t>
      </w:r>
      <w:proofErr w:type="spellEnd"/>
      <w:r w:rsidRPr="00572CF8">
        <w:rPr>
          <w:rFonts w:cs="Arial"/>
          <w:lang w:val="en-US"/>
        </w:rPr>
        <w:t xml:space="preserve">-based monolithic bidirectional switch (MBDS) with blocking voltage beyond 1200 V. In addition to the MBDS, the </w:t>
      </w:r>
      <w:proofErr w:type="spellStart"/>
      <w:r w:rsidRPr="00572CF8">
        <w:rPr>
          <w:rFonts w:cs="Arial"/>
          <w:lang w:val="en-US"/>
        </w:rPr>
        <w:t>GaN</w:t>
      </w:r>
      <w:proofErr w:type="spellEnd"/>
      <w:r w:rsidRPr="00572CF8">
        <w:rPr>
          <w:rFonts w:cs="Arial"/>
          <w:lang w:val="en-US"/>
        </w:rPr>
        <w:t xml:space="preserve"> power IC also includes two intrinsic free-wheeling diodes for an improved single-gate self-control </w:t>
      </w:r>
      <w:r w:rsidRPr="00572CF8">
        <w:rPr>
          <w:rFonts w:cs="Arial"/>
          <w:lang w:val="en-US"/>
        </w:rPr>
        <w:lastRenderedPageBreak/>
        <w:t xml:space="preserve">characteristic, two integrated gate drivers, current sense-FET, temperature sensor, and substrate network in case the design is realized in a </w:t>
      </w:r>
      <w:proofErr w:type="spellStart"/>
      <w:r w:rsidRPr="00572CF8">
        <w:rPr>
          <w:rFonts w:cs="Arial"/>
          <w:lang w:val="en-US"/>
        </w:rPr>
        <w:t>GaN</w:t>
      </w:r>
      <w:proofErr w:type="spellEnd"/>
      <w:r w:rsidRPr="00572CF8">
        <w:rPr>
          <w:rFonts w:cs="Arial"/>
          <w:lang w:val="en-US"/>
        </w:rPr>
        <w:t>-on-Si technology.</w:t>
      </w:r>
    </w:p>
    <w:p w14:paraId="5E563932" w14:textId="77777777" w:rsidR="00572CF8" w:rsidRPr="00D07F7B" w:rsidRDefault="00572CF8" w:rsidP="008460BE">
      <w:pPr>
        <w:rPr>
          <w:rFonts w:cs="Arial"/>
        </w:rPr>
      </w:pPr>
    </w:p>
    <w:p w14:paraId="2F661DA6" w14:textId="526BBC20" w:rsidR="008460BE" w:rsidRPr="00D07F7B" w:rsidRDefault="008460BE" w:rsidP="008460BE">
      <w:pPr>
        <w:rPr>
          <w:rFonts w:cs="Arial"/>
          <w:b/>
          <w:bCs/>
        </w:rPr>
      </w:pPr>
      <w:r w:rsidRPr="00D07F7B">
        <w:rPr>
          <w:rFonts w:cs="Arial"/>
          <w:b/>
          <w:bCs/>
          <w:lang w:val="en-US"/>
        </w:rPr>
        <w:t xml:space="preserve">Bastian </w:t>
      </w:r>
      <w:proofErr w:type="spellStart"/>
      <w:r w:rsidRPr="00D07F7B">
        <w:rPr>
          <w:rFonts w:cs="Arial"/>
          <w:b/>
          <w:bCs/>
          <w:lang w:val="en-US"/>
        </w:rPr>
        <w:t>Korthauer</w:t>
      </w:r>
      <w:proofErr w:type="spellEnd"/>
      <w:r w:rsidRPr="00D07F7B">
        <w:rPr>
          <w:rFonts w:cs="Arial"/>
          <w:b/>
          <w:bCs/>
          <w:lang w:val="en-US"/>
        </w:rPr>
        <w:t xml:space="preserve">, ETH Zurich, </w:t>
      </w:r>
      <w:r w:rsidR="00915BBA">
        <w:rPr>
          <w:rFonts w:cs="Arial"/>
          <w:b/>
          <w:bCs/>
          <w:lang w:val="en-US"/>
        </w:rPr>
        <w:t>Switzerland</w:t>
      </w:r>
    </w:p>
    <w:p w14:paraId="235AA40F" w14:textId="547D3982" w:rsidR="008460BE" w:rsidRPr="00D07F7B" w:rsidRDefault="008460BE" w:rsidP="008460BE">
      <w:pPr>
        <w:rPr>
          <w:rFonts w:cs="Arial"/>
        </w:rPr>
      </w:pPr>
      <w:r w:rsidRPr="00D07F7B">
        <w:rPr>
          <w:rFonts w:cs="Arial"/>
          <w:lang w:val="en-US"/>
        </w:rPr>
        <w:t>Improved Insulation Design of Medium-Frequency Transformers Using a Semiconductive Coil Former</w:t>
      </w:r>
    </w:p>
    <w:p w14:paraId="63141DD8" w14:textId="77777777" w:rsidR="008460BE" w:rsidRPr="00D07F7B" w:rsidRDefault="008460BE" w:rsidP="008460BE">
      <w:pPr>
        <w:rPr>
          <w:rFonts w:cs="Arial"/>
        </w:rPr>
      </w:pPr>
    </w:p>
    <w:p w14:paraId="177DB749" w14:textId="114818A1" w:rsidR="008460BE" w:rsidRDefault="00572CF8" w:rsidP="008460BE">
      <w:pPr>
        <w:rPr>
          <w:rFonts w:cs="Arial"/>
          <w:lang w:val="en-US"/>
        </w:rPr>
      </w:pPr>
      <w:r w:rsidRPr="00572CF8">
        <w:rPr>
          <w:rFonts w:cs="Arial"/>
          <w:lang w:val="en-US"/>
        </w:rPr>
        <w:t>This paper proposes the use of semiconductive materials in the manufacturing of coil formers for medium-frequency transformers. By employing these materials, the common-mode component of the electric field – introduced by the series connection of converter modules on the medium voltage side – can be effectively shielded, enabling a significantly simplified insulation design. The proposed concept is validated through FEM simulation and breakdown experiments.</w:t>
      </w:r>
    </w:p>
    <w:p w14:paraId="15E59509" w14:textId="77777777" w:rsidR="00572CF8" w:rsidRPr="00D07F7B" w:rsidRDefault="00572CF8" w:rsidP="008460BE">
      <w:pPr>
        <w:rPr>
          <w:rFonts w:cs="Arial"/>
        </w:rPr>
      </w:pPr>
    </w:p>
    <w:p w14:paraId="4416B96D" w14:textId="51A9F0FF" w:rsidR="008460BE" w:rsidRPr="00D07F7B" w:rsidRDefault="008460BE" w:rsidP="008460BE">
      <w:pPr>
        <w:rPr>
          <w:rFonts w:cs="Arial"/>
          <w:b/>
          <w:bCs/>
        </w:rPr>
      </w:pPr>
      <w:r w:rsidRPr="00D07F7B">
        <w:rPr>
          <w:rFonts w:cs="Arial"/>
          <w:b/>
          <w:bCs/>
          <w:lang w:val="en-US"/>
        </w:rPr>
        <w:t>Abstract of the Young Engineer Award paper from the PCIM Conference 2025</w:t>
      </w:r>
    </w:p>
    <w:p w14:paraId="36D4760C" w14:textId="77777777" w:rsidR="008460BE" w:rsidRPr="00D07F7B" w:rsidRDefault="008460BE" w:rsidP="008460BE">
      <w:pPr>
        <w:rPr>
          <w:rFonts w:cs="Arial"/>
          <w:b/>
          <w:bCs/>
        </w:rPr>
      </w:pPr>
    </w:p>
    <w:p w14:paraId="02D8DD59" w14:textId="46F6FE31" w:rsidR="008460BE" w:rsidRPr="00D07F7B" w:rsidRDefault="008460BE" w:rsidP="008460BE">
      <w:pPr>
        <w:rPr>
          <w:rFonts w:cs="Arial"/>
        </w:rPr>
      </w:pPr>
      <w:r w:rsidRPr="00D07F7B">
        <w:rPr>
          <w:rFonts w:cs="Arial"/>
          <w:b/>
          <w:bCs/>
          <w:lang w:val="en-US"/>
        </w:rPr>
        <w:t xml:space="preserve">Martin </w:t>
      </w:r>
      <w:proofErr w:type="spellStart"/>
      <w:r w:rsidRPr="00D07F7B">
        <w:rPr>
          <w:rFonts w:cs="Arial"/>
          <w:b/>
          <w:bCs/>
          <w:lang w:val="en-US"/>
        </w:rPr>
        <w:t>Schiestl</w:t>
      </w:r>
      <w:proofErr w:type="spellEnd"/>
      <w:r w:rsidRPr="00D07F7B">
        <w:rPr>
          <w:rFonts w:cs="Arial"/>
          <w:b/>
          <w:bCs/>
          <w:lang w:val="en-US"/>
        </w:rPr>
        <w:t>, Infineon Technologies, A</w:t>
      </w:r>
      <w:r w:rsidR="00915BBA">
        <w:rPr>
          <w:rFonts w:cs="Arial"/>
          <w:b/>
          <w:bCs/>
          <w:lang w:val="en-US"/>
        </w:rPr>
        <w:t>ustria</w:t>
      </w:r>
    </w:p>
    <w:p w14:paraId="54B05235" w14:textId="77777777" w:rsidR="008460BE" w:rsidRPr="00D07F7B" w:rsidRDefault="008460BE" w:rsidP="008460BE">
      <w:pPr>
        <w:rPr>
          <w:rFonts w:cs="Arial"/>
        </w:rPr>
      </w:pPr>
      <w:r w:rsidRPr="00D07F7B">
        <w:rPr>
          <w:rFonts w:cs="Arial"/>
          <w:lang w:val="en-US"/>
        </w:rPr>
        <w:t>Compact Highly Integrated 1kW Peak Motor Drive</w:t>
      </w:r>
    </w:p>
    <w:p w14:paraId="33C911DA" w14:textId="77777777" w:rsidR="008460BE" w:rsidRPr="00D07F7B" w:rsidRDefault="008460BE" w:rsidP="008460BE">
      <w:pPr>
        <w:rPr>
          <w:rFonts w:cs="Arial"/>
        </w:rPr>
      </w:pPr>
    </w:p>
    <w:p w14:paraId="0452DEBA" w14:textId="245F5B5B" w:rsidR="006C481A" w:rsidRDefault="00572CF8" w:rsidP="008460BE">
      <w:pPr>
        <w:rPr>
          <w:rFonts w:cs="Arial"/>
          <w:lang w:val="en-US"/>
        </w:rPr>
      </w:pPr>
      <w:r w:rsidRPr="00572CF8">
        <w:rPr>
          <w:rFonts w:cs="Arial"/>
          <w:lang w:val="en-US"/>
        </w:rPr>
        <w:t xml:space="preserve">A highly integrated high power density design of a motor drive utilizing an integrated </w:t>
      </w:r>
      <w:proofErr w:type="spellStart"/>
      <w:r w:rsidRPr="00572CF8">
        <w:rPr>
          <w:rFonts w:cs="Arial"/>
          <w:lang w:val="en-US"/>
        </w:rPr>
        <w:t>GaN</w:t>
      </w:r>
      <w:proofErr w:type="spellEnd"/>
      <w:r w:rsidRPr="00572CF8">
        <w:rPr>
          <w:rFonts w:cs="Arial"/>
          <w:lang w:val="en-US"/>
        </w:rPr>
        <w:t xml:space="preserve"> power stage as well as a novel current sensing IC is presented. In combination with the newest microcontroller generation a power density of 3.3kW/in3 at 100kHz switching frequency is reached. Insights in the design is given as well as measurement results are presented. The design enables further innovation due to higher integration in applications regarding E-bikes, </w:t>
      </w:r>
      <w:proofErr w:type="spellStart"/>
      <w:r w:rsidRPr="00572CF8">
        <w:rPr>
          <w:rFonts w:cs="Arial"/>
          <w:lang w:val="en-US"/>
        </w:rPr>
        <w:t>scoooters</w:t>
      </w:r>
      <w:proofErr w:type="spellEnd"/>
      <w:r w:rsidRPr="00572CF8">
        <w:rPr>
          <w:rFonts w:cs="Arial"/>
          <w:lang w:val="en-US"/>
        </w:rPr>
        <w:t>, robotics and power tools.</w:t>
      </w:r>
    </w:p>
    <w:p w14:paraId="79407245" w14:textId="77777777" w:rsidR="00572CF8" w:rsidRPr="00D07F7B" w:rsidRDefault="00572CF8" w:rsidP="008460BE">
      <w:pPr>
        <w:rPr>
          <w:rFonts w:cs="Arial"/>
        </w:rPr>
      </w:pPr>
    </w:p>
    <w:p w14:paraId="73BEB785" w14:textId="7FF253F8" w:rsidR="008460BE" w:rsidRPr="00D07F7B" w:rsidRDefault="008460BE" w:rsidP="008460BE">
      <w:pPr>
        <w:rPr>
          <w:rFonts w:cs="Arial"/>
          <w:b/>
          <w:bCs/>
        </w:rPr>
      </w:pPr>
      <w:r w:rsidRPr="00D07F7B">
        <w:rPr>
          <w:rFonts w:cs="Arial"/>
          <w:b/>
          <w:bCs/>
          <w:lang w:val="en-US"/>
        </w:rPr>
        <w:t>Abstract of the Young Researcher Award paper from the PCIM Conference 2025</w:t>
      </w:r>
    </w:p>
    <w:p w14:paraId="7693615A" w14:textId="77777777" w:rsidR="008460BE" w:rsidRPr="00D07F7B" w:rsidRDefault="008460BE" w:rsidP="008460BE">
      <w:pPr>
        <w:rPr>
          <w:rFonts w:cs="Arial"/>
          <w:b/>
          <w:bCs/>
        </w:rPr>
      </w:pPr>
    </w:p>
    <w:p w14:paraId="0B82B4CB" w14:textId="2134AB4F" w:rsidR="006C481A" w:rsidRPr="00D07F7B" w:rsidRDefault="006C481A" w:rsidP="006C481A">
      <w:pPr>
        <w:rPr>
          <w:rFonts w:cs="Arial"/>
          <w:b/>
          <w:bCs/>
        </w:rPr>
      </w:pPr>
      <w:r w:rsidRPr="00D07F7B">
        <w:rPr>
          <w:rFonts w:cs="Arial"/>
          <w:b/>
          <w:bCs/>
          <w:lang w:val="en-US"/>
        </w:rPr>
        <w:t xml:space="preserve">Lena Köhler, Fraunhofer IISB, </w:t>
      </w:r>
      <w:r w:rsidR="00915BBA">
        <w:rPr>
          <w:rFonts w:cs="Arial"/>
          <w:b/>
          <w:bCs/>
          <w:lang w:val="en-US"/>
        </w:rPr>
        <w:t>Germany</w:t>
      </w:r>
    </w:p>
    <w:p w14:paraId="305E8BEA" w14:textId="77777777" w:rsidR="006C481A" w:rsidRPr="00D07F7B" w:rsidRDefault="006C481A" w:rsidP="006C481A">
      <w:pPr>
        <w:rPr>
          <w:rFonts w:cs="Arial"/>
        </w:rPr>
      </w:pPr>
      <w:r w:rsidRPr="00D07F7B">
        <w:rPr>
          <w:rFonts w:cs="Arial"/>
          <w:lang w:val="en-US"/>
        </w:rPr>
        <w:t>Machine Learning and Digital Twins for RUL Prediction of DC Semiconductors Circuit Breakers</w:t>
      </w:r>
    </w:p>
    <w:p w14:paraId="3CDD2C67" w14:textId="77777777" w:rsidR="008460BE" w:rsidRPr="00D07F7B" w:rsidRDefault="008460BE" w:rsidP="008460BE">
      <w:pPr>
        <w:rPr>
          <w:rFonts w:cs="Arial"/>
          <w:b/>
          <w:bCs/>
        </w:rPr>
      </w:pPr>
    </w:p>
    <w:bookmarkEnd w:id="7"/>
    <w:p w14:paraId="0F590A2F" w14:textId="63328726" w:rsidR="00A865FF" w:rsidRDefault="00572CF8" w:rsidP="00AC7900">
      <w:pPr>
        <w:pStyle w:val="Continuoustext"/>
        <w:rPr>
          <w:rFonts w:asciiTheme="minorHAnsi" w:hAnsiTheme="minorHAnsi"/>
          <w:szCs w:val="22"/>
          <w:lang w:val="en-US"/>
        </w:rPr>
      </w:pPr>
      <w:r w:rsidRPr="00572CF8">
        <w:rPr>
          <w:rFonts w:asciiTheme="minorHAnsi" w:hAnsiTheme="minorHAnsi"/>
          <w:szCs w:val="22"/>
          <w:lang w:val="en-US"/>
        </w:rPr>
        <w:t>Within this paper a new solution approach employing a digital twin enabling digital services for failure indicator-based RUL estimation of DC Semiconductor Circuit Breakers using machine learning is presented and initial results are discussed. In addition, the concept for a novel setup for testing the new services with real world mission profiles is presented.</w:t>
      </w:r>
    </w:p>
    <w:p w14:paraId="2477A82E" w14:textId="1D7BAB5A" w:rsidR="004F040F" w:rsidRDefault="004F040F" w:rsidP="00AC7900">
      <w:pPr>
        <w:pStyle w:val="Continuoustext"/>
        <w:rPr>
          <w:rFonts w:asciiTheme="minorHAnsi" w:hAnsiTheme="minorHAnsi"/>
          <w:szCs w:val="22"/>
          <w:lang w:val="en-US"/>
        </w:rPr>
      </w:pPr>
    </w:p>
    <w:p w14:paraId="2C696FD7" w14:textId="77777777" w:rsidR="004F040F" w:rsidRDefault="004F040F" w:rsidP="00AC7900">
      <w:pPr>
        <w:pStyle w:val="Continuoustext"/>
        <w:rPr>
          <w:rFonts w:asciiTheme="minorHAnsi" w:hAnsiTheme="minorHAnsi"/>
          <w:szCs w:val="22"/>
          <w:lang w:val="en-US"/>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4F040F" w:rsidRPr="005E3C63" w14:paraId="651BC84A" w14:textId="77777777" w:rsidTr="00DB7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635F9674" w14:textId="77777777" w:rsidR="004F040F" w:rsidRPr="005E3C63" w:rsidRDefault="004F040F" w:rsidP="00DB714C">
            <w:pPr>
              <w:ind w:left="0"/>
            </w:pPr>
            <w:r w:rsidRPr="005E3C63">
              <w:rPr>
                <w:noProof/>
              </w:rPr>
              <w:lastRenderedPageBreak/>
              <w:drawing>
                <wp:inline distT="0" distB="0" distL="0" distR="0" wp14:anchorId="7CD4CC3A" wp14:editId="0AABD119">
                  <wp:extent cx="3391200" cy="1907549"/>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91200" cy="1907549"/>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4F040F" w:rsidRPr="004F040F" w14:paraId="20B5E311" w14:textId="77777777" w:rsidTr="00DB714C">
        <w:tc>
          <w:tcPr>
            <w:tcW w:w="5953" w:type="dxa"/>
          </w:tcPr>
          <w:p w14:paraId="75DFAB27" w14:textId="77777777" w:rsidR="004F040F" w:rsidRPr="00BC16F1" w:rsidRDefault="004F040F" w:rsidP="00DB714C">
            <w:pPr>
              <w:pStyle w:val="Imagecaption"/>
              <w:rPr>
                <w:lang w:val="de-DE"/>
              </w:rPr>
            </w:pPr>
            <w:r w:rsidRPr="00BC16F1">
              <w:rPr>
                <w:lang w:val="de-DE"/>
              </w:rPr>
              <w:t>Mesago Messe Frankfurt GmbH / Arturo Rivas Gonzalez</w:t>
            </w:r>
          </w:p>
        </w:tc>
      </w:tr>
    </w:tbl>
    <w:p w14:paraId="175ACB29" w14:textId="77777777" w:rsidR="004F040F" w:rsidRPr="004F040F" w:rsidRDefault="004F040F" w:rsidP="00AC7900">
      <w:pPr>
        <w:pStyle w:val="Continuoustext"/>
      </w:pPr>
    </w:p>
    <w:p w14:paraId="213C96D5" w14:textId="77777777" w:rsidR="00A865FF" w:rsidRPr="004F040F" w:rsidRDefault="00A865FF" w:rsidP="00AC7900">
      <w:pPr>
        <w:pStyle w:val="Continuoustext"/>
      </w:pPr>
    </w:p>
    <w:p w14:paraId="20C70149" w14:textId="65E870CF" w:rsidR="00AC7900" w:rsidRPr="00D07F7B" w:rsidRDefault="0066139E" w:rsidP="00AC7900">
      <w:pPr>
        <w:pStyle w:val="Continuoustext"/>
        <w:rPr>
          <w:lang w:val="en-GB"/>
        </w:rPr>
      </w:pPr>
      <w:r w:rsidRPr="00D07F7B">
        <w:rPr>
          <w:lang w:val="en-US"/>
        </w:rPr>
        <w:t xml:space="preserve">For more information about the expo and conference and to secure your ticket, visit </w:t>
      </w:r>
      <w:hyperlink r:id="rId10" w:history="1">
        <w:proofErr w:type="spellStart"/>
        <w:proofErr w:type="gramStart"/>
        <w:r w:rsidRPr="00D07F7B">
          <w:rPr>
            <w:rStyle w:val="Hyperlink"/>
            <w:lang w:val="en-US"/>
          </w:rPr>
          <w:t>pcim.en</w:t>
        </w:r>
        <w:proofErr w:type="spellEnd"/>
        <w:proofErr w:type="gramEnd"/>
      </w:hyperlink>
      <w:r w:rsidRPr="00D07F7B">
        <w:rPr>
          <w:lang w:val="en-US"/>
        </w:rPr>
        <w:t>.</w:t>
      </w:r>
      <w:bookmarkStart w:id="8" w:name="VADatum"/>
      <w:bookmarkEnd w:id="8"/>
    </w:p>
    <w:p w14:paraId="35015057" w14:textId="77777777" w:rsidR="00AC7900" w:rsidRPr="00D07F7B" w:rsidRDefault="00AC7900" w:rsidP="00A865FF">
      <w:pPr>
        <w:pStyle w:val="Continuoustext"/>
        <w:ind w:left="0"/>
        <w:rPr>
          <w:lang w:val="en-GB"/>
        </w:rPr>
      </w:pPr>
    </w:p>
    <w:p w14:paraId="67A5EEB0" w14:textId="52557F4B" w:rsidR="00AF2A5D" w:rsidRPr="00D07F7B" w:rsidRDefault="00AF2A5D" w:rsidP="00AC7900">
      <w:pPr>
        <w:pStyle w:val="Continuoustext"/>
        <w:rPr>
          <w:lang w:val="en-GB"/>
        </w:rPr>
      </w:pPr>
      <w:r w:rsidRPr="00D07F7B">
        <w:rPr>
          <w:lang w:val="en-US"/>
        </w:rPr>
        <w:t>PCIM Expo &amp; Conference</w:t>
      </w:r>
    </w:p>
    <w:p w14:paraId="63C2C7D4" w14:textId="77777777" w:rsidR="00AF2A5D" w:rsidRPr="00D07F7B" w:rsidRDefault="00AF2A5D" w:rsidP="00AF2A5D">
      <w:pPr>
        <w:pStyle w:val="Continuoustext"/>
        <w:rPr>
          <w:lang w:val="en-GB"/>
        </w:rPr>
      </w:pPr>
      <w:r w:rsidRPr="00D07F7B">
        <w:rPr>
          <w:lang w:val="en-US"/>
        </w:rPr>
        <w:t>International Exhibition and Conference for Power Electronics, Intelligent Motion, Renewable Energy, and Energy Management.</w:t>
      </w:r>
    </w:p>
    <w:p w14:paraId="4278ED74" w14:textId="77777777" w:rsidR="00AF2A5D" w:rsidRPr="00D07F7B" w:rsidRDefault="00AF2A5D" w:rsidP="00AF2A5D">
      <w:pPr>
        <w:pStyle w:val="Continuoustext"/>
        <w:rPr>
          <w:lang w:val="en-GB"/>
        </w:rPr>
      </w:pPr>
      <w:r w:rsidRPr="00D07F7B">
        <w:rPr>
          <w:lang w:val="en-US"/>
        </w:rPr>
        <w:t>The PCIM Expo &amp; Conference runs from 6 – 8 May 2025.</w:t>
      </w:r>
    </w:p>
    <w:p w14:paraId="343A4206" w14:textId="77777777" w:rsidR="00AF2A5D" w:rsidRPr="00D07F7B" w:rsidRDefault="00AF2A5D" w:rsidP="00AF2A5D">
      <w:pPr>
        <w:pStyle w:val="berschrift4"/>
      </w:pPr>
      <w:bookmarkStart w:id="9" w:name="Presseueberschrift"/>
      <w:bookmarkStart w:id="10" w:name="hinweisueberschrift"/>
      <w:bookmarkEnd w:id="9"/>
      <w:bookmarkEnd w:id="10"/>
      <w:r w:rsidRPr="00D07F7B">
        <w:rPr>
          <w:bCs/>
          <w:iCs w:val="0"/>
          <w:lang w:val="en-US"/>
        </w:rPr>
        <w:t>Press information and photo material:</w:t>
      </w:r>
    </w:p>
    <w:bookmarkStart w:id="11" w:name="Journalisten"/>
    <w:bookmarkEnd w:id="11"/>
    <w:p w14:paraId="3A03B393" w14:textId="77777777" w:rsidR="00AF2A5D" w:rsidRPr="00D07F7B" w:rsidRDefault="00AF2A5D" w:rsidP="00AF2A5D">
      <w:pPr>
        <w:pStyle w:val="Continuoustext"/>
      </w:pPr>
      <w:r w:rsidRPr="00D07F7B">
        <w:rPr>
          <w:lang w:val="en-US"/>
        </w:rPr>
        <w:fldChar w:fldCharType="begin"/>
      </w:r>
      <w:r w:rsidRPr="00D07F7B">
        <w:rPr>
          <w:lang w:val="en-US"/>
        </w:rPr>
        <w:instrText xml:space="preserve"> HYPERLINK "https://pcim.mesago.com/nuernberg/en/press.html" </w:instrText>
      </w:r>
      <w:r w:rsidRPr="00D07F7B">
        <w:rPr>
          <w:lang w:val="en-US"/>
        </w:rPr>
        <w:fldChar w:fldCharType="separate"/>
      </w:r>
      <w:hyperlink r:id="rId11" w:history="1">
        <w:hyperlink r:id="rId12" w:history="1">
          <w:r w:rsidRPr="00D07F7B">
            <w:rPr>
              <w:rStyle w:val="Hyperlink"/>
              <w:lang w:val="en-US"/>
            </w:rPr>
            <w:t xml:space="preserve">Presse - PCIM </w:t>
          </w:r>
        </w:hyperlink>
      </w:hyperlink>
      <w:r w:rsidRPr="00D07F7B">
        <w:rPr>
          <w:lang w:val="en-US"/>
        </w:rPr>
        <w:fldChar w:fldCharType="end"/>
      </w:r>
    </w:p>
    <w:p w14:paraId="3B0CEE9C" w14:textId="77777777" w:rsidR="00AF2A5D" w:rsidRPr="00D07F7B" w:rsidRDefault="00AF2A5D" w:rsidP="00AF2A5D">
      <w:pPr>
        <w:pStyle w:val="berschrift4"/>
      </w:pPr>
      <w:r w:rsidRPr="00D07F7B">
        <w:rPr>
          <w:bCs/>
          <w:iCs w:val="0"/>
          <w:lang w:val="en-US"/>
        </w:rPr>
        <w:t>Website links:</w:t>
      </w:r>
    </w:p>
    <w:bookmarkStart w:id="12" w:name="Netz"/>
    <w:bookmarkEnd w:id="12"/>
    <w:p w14:paraId="7A2AB933" w14:textId="77777777" w:rsidR="00AF2A5D" w:rsidRPr="00D07F7B" w:rsidRDefault="00AF2A5D" w:rsidP="00AF2A5D">
      <w:pPr>
        <w:pStyle w:val="Continuoustext"/>
        <w:rPr>
          <w:color w:val="auto"/>
          <w:lang w:val="en-GB"/>
        </w:rPr>
      </w:pPr>
      <w:r w:rsidRPr="00D07F7B">
        <w:rPr>
          <w:lang w:val="en-US"/>
        </w:rPr>
        <w:fldChar w:fldCharType="begin"/>
      </w:r>
      <w:r w:rsidRPr="00D07F7B">
        <w:rPr>
          <w:lang w:val="en-US"/>
        </w:rPr>
        <w:instrText xml:space="preserve"> HYPERLINK "https://pcim.mesago.com/nuernberg/de.html" </w:instrText>
      </w:r>
      <w:r w:rsidRPr="00D07F7B">
        <w:rPr>
          <w:lang w:val="en-US"/>
        </w:rPr>
        <w:fldChar w:fldCharType="separate"/>
      </w:r>
      <w:r w:rsidRPr="00D07F7B">
        <w:rPr>
          <w:rStyle w:val="Hyperlink"/>
          <w:lang w:val="en-US"/>
        </w:rPr>
        <w:t>PCIM – Hub for Power Electronics</w:t>
      </w:r>
      <w:r w:rsidRPr="00D07F7B">
        <w:rPr>
          <w:lang w:val="en-US"/>
        </w:rPr>
        <w:fldChar w:fldCharType="end"/>
      </w:r>
      <w:r w:rsidRPr="00D07F7B">
        <w:rPr>
          <w:color w:val="auto"/>
          <w:lang w:val="en-US"/>
        </w:rPr>
        <w:t xml:space="preserve"> </w:t>
      </w:r>
      <w:r w:rsidRPr="00D07F7B">
        <w:rPr>
          <w:color w:val="auto"/>
          <w:lang w:val="en-US"/>
        </w:rPr>
        <w:br/>
      </w:r>
      <w:r w:rsidRPr="00D07F7B">
        <w:rPr>
          <w:color w:val="auto"/>
          <w:lang w:val="en-US"/>
        </w:rPr>
        <w:br/>
      </w:r>
      <w:hyperlink r:id="rId13" w:history="1">
        <w:r w:rsidRPr="00D07F7B">
          <w:rPr>
            <w:rStyle w:val="Hyperlink"/>
            <w:lang w:val="en-US"/>
          </w:rPr>
          <w:t>https://www.facebook.com/pcim</w:t>
        </w:r>
      </w:hyperlink>
      <w:r w:rsidRPr="00D07F7B">
        <w:rPr>
          <w:color w:val="auto"/>
          <w:lang w:val="en-US"/>
        </w:rPr>
        <w:t>/</w:t>
      </w:r>
      <w:r w:rsidRPr="00D07F7B">
        <w:rPr>
          <w:color w:val="auto"/>
          <w:lang w:val="en-US"/>
        </w:rPr>
        <w:br/>
      </w:r>
      <w:hyperlink r:id="rId14" w:history="1">
        <w:r w:rsidRPr="00D07F7B">
          <w:rPr>
            <w:rStyle w:val="Hyperlink"/>
            <w:lang w:val="en-US"/>
          </w:rPr>
          <w:t>https://www.linkedin.com/showcase/pcim</w:t>
        </w:r>
      </w:hyperlink>
    </w:p>
    <w:p w14:paraId="540FD442" w14:textId="77777777" w:rsidR="00AF2A5D" w:rsidRPr="00D07F7B" w:rsidRDefault="00AF2A5D" w:rsidP="00AF2A5D">
      <w:pPr>
        <w:pStyle w:val="xGaplogogram"/>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AF2A5D" w:rsidRPr="00D07F7B" w14:paraId="317C1D6C" w14:textId="77777777" w:rsidTr="003D7CF7">
        <w:tc>
          <w:tcPr>
            <w:tcW w:w="5000" w:type="pct"/>
            <w:tcMar>
              <w:top w:w="0" w:type="dxa"/>
              <w:left w:w="142" w:type="dxa"/>
              <w:bottom w:w="0" w:type="dxa"/>
              <w:right w:w="0" w:type="dxa"/>
            </w:tcMar>
            <w:hideMark/>
          </w:tcPr>
          <w:p w14:paraId="7E4ED631" w14:textId="77777777" w:rsidR="00AF2A5D" w:rsidRPr="00D07F7B" w:rsidRDefault="00AF2A5D" w:rsidP="003D7CF7">
            <w:pPr>
              <w:pStyle w:val="Logogram"/>
            </w:pPr>
            <w:r w:rsidRPr="00D07F7B">
              <w:rPr>
                <w:bCs/>
                <w:iCs w:val="0"/>
                <w:noProof/>
                <w:lang w:val="en-US"/>
              </w:rPr>
              <w:lastRenderedPageBreak/>
              <w:drawing>
                <wp:anchor distT="0" distB="0" distL="114300" distR="114300" simplePos="0" relativeHeight="251659264" behindDoc="1" locked="0" layoutInCell="1" allowOverlap="1" wp14:anchorId="61D24226" wp14:editId="5A40A75C">
                  <wp:simplePos x="0" y="0"/>
                  <wp:positionH relativeFrom="column">
                    <wp:posOffset>-5715</wp:posOffset>
                  </wp:positionH>
                  <wp:positionV relativeFrom="paragraph">
                    <wp:posOffset>27305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anchor>
              </w:drawing>
            </w:r>
          </w:p>
        </w:tc>
      </w:tr>
      <w:tr w:rsidR="00AF2A5D" w:rsidRPr="004F040F" w14:paraId="62E8A1EA" w14:textId="77777777" w:rsidTr="003D7CF7">
        <w:tc>
          <w:tcPr>
            <w:tcW w:w="5000" w:type="pct"/>
            <w:hideMark/>
          </w:tcPr>
          <w:p w14:paraId="01818963" w14:textId="77777777" w:rsidR="00AF2A5D" w:rsidRPr="00D07F7B" w:rsidRDefault="00AF2A5D" w:rsidP="003D7CF7">
            <w:pPr>
              <w:pStyle w:val="Contact"/>
            </w:pPr>
            <w:r w:rsidRPr="00D07F7B">
              <w:rPr>
                <w:bCs/>
                <w:iCs w:val="0"/>
                <w:lang w:val="en-US"/>
              </w:rPr>
              <w:t>Your contact:</w:t>
            </w:r>
          </w:p>
          <w:p w14:paraId="61804393" w14:textId="77777777" w:rsidR="00AF2A5D" w:rsidRPr="00572CF8" w:rsidRDefault="00AF2A5D" w:rsidP="003D7CF7">
            <w:pPr>
              <w:pStyle w:val="Continuoustext"/>
              <w:rPr>
                <w:color w:val="auto"/>
                <w:lang w:val="en-US"/>
              </w:rPr>
            </w:pPr>
            <w:r w:rsidRPr="00D07F7B">
              <w:rPr>
                <w:color w:val="auto"/>
                <w:lang w:val="en-US"/>
              </w:rPr>
              <w:t>Lisette Hausser</w:t>
            </w:r>
            <w:r w:rsidRPr="00D07F7B">
              <w:rPr>
                <w:color w:val="auto"/>
                <w:lang w:val="en-US"/>
              </w:rPr>
              <w:br/>
              <w:t>Phone: +49 711 6194685</w:t>
            </w:r>
            <w:r w:rsidRPr="00D07F7B">
              <w:rPr>
                <w:color w:val="auto"/>
                <w:lang w:val="en-US"/>
              </w:rPr>
              <w:br/>
              <w:t>simone.dirkopf@mesago.com</w:t>
            </w:r>
          </w:p>
          <w:p w14:paraId="10AD497B" w14:textId="77777777" w:rsidR="00AF2A5D" w:rsidRPr="00D07F7B" w:rsidRDefault="00AF2A5D" w:rsidP="003D7CF7">
            <w:pPr>
              <w:pStyle w:val="Continuoustext"/>
            </w:pPr>
            <w:r w:rsidRPr="00572CF8">
              <w:t>Mesago Messe Frankfurt GmbH</w:t>
            </w:r>
            <w:r w:rsidRPr="00572CF8">
              <w:br/>
            </w:r>
            <w:proofErr w:type="spellStart"/>
            <w:r w:rsidRPr="00572CF8">
              <w:t>Rotebühlstrasse</w:t>
            </w:r>
            <w:proofErr w:type="spellEnd"/>
            <w:r w:rsidRPr="00572CF8">
              <w:t xml:space="preserve"> 83–85</w:t>
            </w:r>
            <w:r w:rsidRPr="00572CF8">
              <w:br/>
              <w:t>70178 Stuttgart</w:t>
            </w:r>
            <w:r w:rsidRPr="00572CF8">
              <w:br/>
            </w:r>
            <w:hyperlink r:id="rId16" w:history="1">
              <w:r w:rsidRPr="00572CF8">
                <w:rPr>
                  <w:rStyle w:val="Hyperlink"/>
                </w:rPr>
                <w:t>www.mesago.com</w:t>
              </w:r>
            </w:hyperlink>
          </w:p>
        </w:tc>
      </w:tr>
    </w:tbl>
    <w:p w14:paraId="11986A9F" w14:textId="77777777" w:rsidR="00AF2A5D" w:rsidRPr="00D07F7B" w:rsidRDefault="00AF2A5D" w:rsidP="00AF2A5D">
      <w:pPr>
        <w:pStyle w:val="berschrift4"/>
        <w:rPr>
          <w:rFonts w:eastAsia="Times New Roman"/>
        </w:rPr>
      </w:pPr>
      <w:r w:rsidRPr="00D07F7B">
        <w:rPr>
          <w:rFonts w:eastAsia="Times New Roman"/>
          <w:bCs/>
          <w:iCs w:val="0"/>
          <w:lang w:val="en-US"/>
        </w:rPr>
        <w:t>Background information on Mesago Messe Frankfurt GmbH</w:t>
      </w:r>
    </w:p>
    <w:p w14:paraId="1F3F1CB9" w14:textId="77777777" w:rsidR="00AF2A5D" w:rsidRPr="00D07F7B" w:rsidRDefault="00AF2A5D" w:rsidP="00AF2A5D">
      <w:pPr>
        <w:rPr>
          <w:rFonts w:ascii="Arial" w:hAnsi="Arial" w:cs="Arial"/>
        </w:rPr>
      </w:pPr>
      <w:r w:rsidRPr="00D07F7B">
        <w:rPr>
          <w:rFonts w:ascii="Arial" w:hAnsi="Arial" w:cs="Arial"/>
          <w:lang w:val="en-US"/>
        </w:rPr>
        <w:t>Mesago, founded in 1982 and located in Stuttgart, specializes in exhibitions and conferences on various topics of technology. The company belongs to the Messe Frankfurt Group. Mesago operates internationally and is not tied to a specific venue. With around 160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w:t>
      </w:r>
      <w:proofErr w:type="gramStart"/>
      <w:r w:rsidRPr="00D07F7B">
        <w:rPr>
          <w:rFonts w:ascii="Arial" w:hAnsi="Arial" w:cs="Arial"/>
          <w:lang w:val="en-US"/>
        </w:rPr>
        <w:t>organizers</w:t>
      </w:r>
      <w:proofErr w:type="gramEnd"/>
      <w:r w:rsidRPr="00D07F7B">
        <w:rPr>
          <w:rFonts w:ascii="Arial" w:hAnsi="Arial" w:cs="Arial"/>
          <w:lang w:val="en-US"/>
        </w:rPr>
        <w:t xml:space="preserve"> and partners. (</w:t>
      </w:r>
      <w:hyperlink r:id="rId17" w:history="1">
        <w:r w:rsidRPr="00D07F7B">
          <w:rPr>
            <w:rStyle w:val="Hyperlink"/>
            <w:rFonts w:cs="Arial"/>
            <w:lang w:val="en-US"/>
          </w:rPr>
          <w:t>mesago.com</w:t>
        </w:r>
      </w:hyperlink>
      <w:r w:rsidRPr="00D07F7B">
        <w:rPr>
          <w:rFonts w:ascii="Arial" w:hAnsi="Arial" w:cs="Arial"/>
          <w:lang w:val="en-US"/>
        </w:rPr>
        <w:t>)</w:t>
      </w:r>
    </w:p>
    <w:p w14:paraId="533D9935" w14:textId="77777777" w:rsidR="00AF2A5D" w:rsidRPr="00D07F7B" w:rsidRDefault="00AF2A5D" w:rsidP="00AF2A5D">
      <w:pPr>
        <w:pStyle w:val="berschrift4"/>
        <w:rPr>
          <w:rFonts w:eastAsia="Times New Roman"/>
        </w:rPr>
      </w:pPr>
      <w:r w:rsidRPr="00D07F7B">
        <w:rPr>
          <w:rFonts w:eastAsia="Times New Roman"/>
          <w:bCs/>
          <w:iCs w:val="0"/>
          <w:lang w:val="en-US"/>
        </w:rPr>
        <w:t>Background information on Messe Frankfurt</w:t>
      </w:r>
    </w:p>
    <w:p w14:paraId="7D2B6256" w14:textId="77777777" w:rsidR="00AF2A5D" w:rsidRPr="00D07F7B" w:rsidRDefault="004F040F" w:rsidP="00AF2A5D">
      <w:pPr>
        <w:pStyle w:val="Continuoustext"/>
        <w:rPr>
          <w:rStyle w:val="Hyperlink"/>
          <w:lang w:val="en-GB"/>
        </w:rPr>
      </w:pPr>
      <w:hyperlink r:id="rId18" w:history="1">
        <w:r w:rsidR="002F16F6" w:rsidRPr="00D07F7B">
          <w:rPr>
            <w:rStyle w:val="Hyperlink"/>
            <w:lang w:val="en-US"/>
          </w:rPr>
          <w:t>www.messefrankfurt.com/background-information</w:t>
        </w:r>
      </w:hyperlink>
    </w:p>
    <w:p w14:paraId="04688684" w14:textId="77777777" w:rsidR="00AF2A5D" w:rsidRPr="00D07F7B" w:rsidRDefault="00AF2A5D" w:rsidP="00AF2A5D">
      <w:pPr>
        <w:pStyle w:val="berschrift4"/>
        <w:rPr>
          <w:rFonts w:eastAsia="Times New Roman"/>
        </w:rPr>
      </w:pPr>
      <w:r w:rsidRPr="00D07F7B">
        <w:rPr>
          <w:rFonts w:eastAsia="Times New Roman"/>
          <w:bCs/>
          <w:iCs w:val="0"/>
          <w:lang w:val="en-US"/>
        </w:rPr>
        <w:t>Sustainability at Messe Frankfurt</w:t>
      </w:r>
    </w:p>
    <w:p w14:paraId="33ABFA16" w14:textId="7D61626A" w:rsidR="00AF2A5D" w:rsidRPr="00D07F7B" w:rsidRDefault="004F040F" w:rsidP="00AF2A5D">
      <w:pPr>
        <w:pStyle w:val="Continuoustext"/>
        <w:rPr>
          <w:lang w:val="en-GB"/>
        </w:rPr>
      </w:pPr>
      <w:hyperlink r:id="rId19" w:anchor="sustainability" w:history="1">
        <w:r w:rsidR="002F16F6" w:rsidRPr="00D07F7B">
          <w:rPr>
            <w:rStyle w:val="Hyperlink"/>
            <w:lang w:val="en-US"/>
          </w:rPr>
          <w:t>www.messefrankfurt.com/sustainability-information</w:t>
        </w:r>
      </w:hyperlink>
    </w:p>
    <w:sectPr w:rsidR="00AF2A5D" w:rsidRPr="00D07F7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EB92" w14:textId="77777777" w:rsidR="00AF2A5D" w:rsidRDefault="00AF2A5D" w:rsidP="00AF2A5D">
      <w:pPr>
        <w:spacing w:line="240" w:lineRule="auto"/>
      </w:pPr>
      <w:r>
        <w:separator/>
      </w:r>
    </w:p>
  </w:endnote>
  <w:endnote w:type="continuationSeparator" w:id="0">
    <w:p w14:paraId="745881D2" w14:textId="77777777" w:rsidR="00AF2A5D" w:rsidRDefault="00AF2A5D" w:rsidP="00AF2A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9BD4" w14:textId="77777777" w:rsidR="00AF2A5D" w:rsidRDefault="00AF2A5D" w:rsidP="00AF2A5D">
      <w:pPr>
        <w:spacing w:line="240" w:lineRule="auto"/>
      </w:pPr>
      <w:r>
        <w:separator/>
      </w:r>
    </w:p>
  </w:footnote>
  <w:footnote w:type="continuationSeparator" w:id="0">
    <w:p w14:paraId="050F3A19" w14:textId="77777777" w:rsidR="00AF2A5D" w:rsidRDefault="00AF2A5D" w:rsidP="00AF2A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ECC"/>
    <w:multiLevelType w:val="hybridMultilevel"/>
    <w:tmpl w:val="DBB8D3F8"/>
    <w:lvl w:ilvl="0" w:tplc="F2540A14">
      <w:numFmt w:val="bullet"/>
      <w:lvlText w:val="-"/>
      <w:lvlJc w:val="left"/>
      <w:pPr>
        <w:ind w:left="502" w:hanging="360"/>
      </w:pPr>
      <w:rPr>
        <w:rFonts w:ascii="Arial" w:eastAsiaTheme="minorHAns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 w15:restartNumberingAfterBreak="0">
    <w:nsid w:val="0A4A6A31"/>
    <w:multiLevelType w:val="hybridMultilevel"/>
    <w:tmpl w:val="9FA044BE"/>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 w15:restartNumberingAfterBreak="0">
    <w:nsid w:val="1662556E"/>
    <w:multiLevelType w:val="hybridMultilevel"/>
    <w:tmpl w:val="36A4B7BC"/>
    <w:lvl w:ilvl="0" w:tplc="239EAE62">
      <w:start w:val="1"/>
      <w:numFmt w:val="bullet"/>
      <w:lvlText w:val=""/>
      <w:lvlJc w:val="left"/>
      <w:pPr>
        <w:ind w:left="1440" w:hanging="360"/>
      </w:pPr>
      <w:rPr>
        <w:rFonts w:ascii="Symbol" w:hAnsi="Symbol"/>
      </w:rPr>
    </w:lvl>
    <w:lvl w:ilvl="1" w:tplc="6BD69266">
      <w:start w:val="1"/>
      <w:numFmt w:val="bullet"/>
      <w:lvlText w:val=""/>
      <w:lvlJc w:val="left"/>
      <w:pPr>
        <w:ind w:left="1440" w:hanging="360"/>
      </w:pPr>
      <w:rPr>
        <w:rFonts w:ascii="Symbol" w:hAnsi="Symbol"/>
      </w:rPr>
    </w:lvl>
    <w:lvl w:ilvl="2" w:tplc="FEDCCF1E">
      <w:start w:val="1"/>
      <w:numFmt w:val="bullet"/>
      <w:lvlText w:val=""/>
      <w:lvlJc w:val="left"/>
      <w:pPr>
        <w:ind w:left="1440" w:hanging="360"/>
      </w:pPr>
      <w:rPr>
        <w:rFonts w:ascii="Symbol" w:hAnsi="Symbol"/>
      </w:rPr>
    </w:lvl>
    <w:lvl w:ilvl="3" w:tplc="4F0AB0D4">
      <w:start w:val="1"/>
      <w:numFmt w:val="bullet"/>
      <w:lvlText w:val=""/>
      <w:lvlJc w:val="left"/>
      <w:pPr>
        <w:ind w:left="1440" w:hanging="360"/>
      </w:pPr>
      <w:rPr>
        <w:rFonts w:ascii="Symbol" w:hAnsi="Symbol"/>
      </w:rPr>
    </w:lvl>
    <w:lvl w:ilvl="4" w:tplc="3EA4A5EA">
      <w:start w:val="1"/>
      <w:numFmt w:val="bullet"/>
      <w:lvlText w:val=""/>
      <w:lvlJc w:val="left"/>
      <w:pPr>
        <w:ind w:left="1440" w:hanging="360"/>
      </w:pPr>
      <w:rPr>
        <w:rFonts w:ascii="Symbol" w:hAnsi="Symbol"/>
      </w:rPr>
    </w:lvl>
    <w:lvl w:ilvl="5" w:tplc="8932BC94">
      <w:start w:val="1"/>
      <w:numFmt w:val="bullet"/>
      <w:lvlText w:val=""/>
      <w:lvlJc w:val="left"/>
      <w:pPr>
        <w:ind w:left="1440" w:hanging="360"/>
      </w:pPr>
      <w:rPr>
        <w:rFonts w:ascii="Symbol" w:hAnsi="Symbol"/>
      </w:rPr>
    </w:lvl>
    <w:lvl w:ilvl="6" w:tplc="E8E084D4">
      <w:start w:val="1"/>
      <w:numFmt w:val="bullet"/>
      <w:lvlText w:val=""/>
      <w:lvlJc w:val="left"/>
      <w:pPr>
        <w:ind w:left="1440" w:hanging="360"/>
      </w:pPr>
      <w:rPr>
        <w:rFonts w:ascii="Symbol" w:hAnsi="Symbol"/>
      </w:rPr>
    </w:lvl>
    <w:lvl w:ilvl="7" w:tplc="3304A5FA">
      <w:start w:val="1"/>
      <w:numFmt w:val="bullet"/>
      <w:lvlText w:val=""/>
      <w:lvlJc w:val="left"/>
      <w:pPr>
        <w:ind w:left="1440" w:hanging="360"/>
      </w:pPr>
      <w:rPr>
        <w:rFonts w:ascii="Symbol" w:hAnsi="Symbol"/>
      </w:rPr>
    </w:lvl>
    <w:lvl w:ilvl="8" w:tplc="FA0A09F0">
      <w:start w:val="1"/>
      <w:numFmt w:val="bullet"/>
      <w:lvlText w:val=""/>
      <w:lvlJc w:val="left"/>
      <w:pPr>
        <w:ind w:left="1440" w:hanging="360"/>
      </w:pPr>
      <w:rPr>
        <w:rFonts w:ascii="Symbol" w:hAnsi="Symbol"/>
      </w:rPr>
    </w:lvl>
  </w:abstractNum>
  <w:abstractNum w:abstractNumId="3" w15:restartNumberingAfterBreak="0">
    <w:nsid w:val="1C08285F"/>
    <w:multiLevelType w:val="hybridMultilevel"/>
    <w:tmpl w:val="07382C54"/>
    <w:lvl w:ilvl="0" w:tplc="ECEA6854">
      <w:start w:val="1"/>
      <w:numFmt w:val="bullet"/>
      <w:lvlText w:val=""/>
      <w:lvlJc w:val="left"/>
      <w:pPr>
        <w:ind w:left="1440" w:hanging="360"/>
      </w:pPr>
      <w:rPr>
        <w:rFonts w:ascii="Symbol" w:hAnsi="Symbol"/>
      </w:rPr>
    </w:lvl>
    <w:lvl w:ilvl="1" w:tplc="C388DCC0">
      <w:start w:val="1"/>
      <w:numFmt w:val="bullet"/>
      <w:lvlText w:val=""/>
      <w:lvlJc w:val="left"/>
      <w:pPr>
        <w:ind w:left="1440" w:hanging="360"/>
      </w:pPr>
      <w:rPr>
        <w:rFonts w:ascii="Symbol" w:hAnsi="Symbol"/>
      </w:rPr>
    </w:lvl>
    <w:lvl w:ilvl="2" w:tplc="5D4CB53E">
      <w:start w:val="1"/>
      <w:numFmt w:val="bullet"/>
      <w:lvlText w:val=""/>
      <w:lvlJc w:val="left"/>
      <w:pPr>
        <w:ind w:left="1440" w:hanging="360"/>
      </w:pPr>
      <w:rPr>
        <w:rFonts w:ascii="Symbol" w:hAnsi="Symbol"/>
      </w:rPr>
    </w:lvl>
    <w:lvl w:ilvl="3" w:tplc="BDD08998">
      <w:start w:val="1"/>
      <w:numFmt w:val="bullet"/>
      <w:lvlText w:val=""/>
      <w:lvlJc w:val="left"/>
      <w:pPr>
        <w:ind w:left="1440" w:hanging="360"/>
      </w:pPr>
      <w:rPr>
        <w:rFonts w:ascii="Symbol" w:hAnsi="Symbol"/>
      </w:rPr>
    </w:lvl>
    <w:lvl w:ilvl="4" w:tplc="1F38F2B4">
      <w:start w:val="1"/>
      <w:numFmt w:val="bullet"/>
      <w:lvlText w:val=""/>
      <w:lvlJc w:val="left"/>
      <w:pPr>
        <w:ind w:left="1440" w:hanging="360"/>
      </w:pPr>
      <w:rPr>
        <w:rFonts w:ascii="Symbol" w:hAnsi="Symbol"/>
      </w:rPr>
    </w:lvl>
    <w:lvl w:ilvl="5" w:tplc="6250303C">
      <w:start w:val="1"/>
      <w:numFmt w:val="bullet"/>
      <w:lvlText w:val=""/>
      <w:lvlJc w:val="left"/>
      <w:pPr>
        <w:ind w:left="1440" w:hanging="360"/>
      </w:pPr>
      <w:rPr>
        <w:rFonts w:ascii="Symbol" w:hAnsi="Symbol"/>
      </w:rPr>
    </w:lvl>
    <w:lvl w:ilvl="6" w:tplc="DDF47FC2">
      <w:start w:val="1"/>
      <w:numFmt w:val="bullet"/>
      <w:lvlText w:val=""/>
      <w:lvlJc w:val="left"/>
      <w:pPr>
        <w:ind w:left="1440" w:hanging="360"/>
      </w:pPr>
      <w:rPr>
        <w:rFonts w:ascii="Symbol" w:hAnsi="Symbol"/>
      </w:rPr>
    </w:lvl>
    <w:lvl w:ilvl="7" w:tplc="D2E40862">
      <w:start w:val="1"/>
      <w:numFmt w:val="bullet"/>
      <w:lvlText w:val=""/>
      <w:lvlJc w:val="left"/>
      <w:pPr>
        <w:ind w:left="1440" w:hanging="360"/>
      </w:pPr>
      <w:rPr>
        <w:rFonts w:ascii="Symbol" w:hAnsi="Symbol"/>
      </w:rPr>
    </w:lvl>
    <w:lvl w:ilvl="8" w:tplc="034A84B2">
      <w:start w:val="1"/>
      <w:numFmt w:val="bullet"/>
      <w:lvlText w:val=""/>
      <w:lvlJc w:val="left"/>
      <w:pPr>
        <w:ind w:left="1440" w:hanging="360"/>
      </w:pPr>
      <w:rPr>
        <w:rFonts w:ascii="Symbol" w:hAnsi="Symbol"/>
      </w:rPr>
    </w:lvl>
  </w:abstractNum>
  <w:abstractNum w:abstractNumId="4" w15:restartNumberingAfterBreak="0">
    <w:nsid w:val="1D1A2851"/>
    <w:multiLevelType w:val="hybridMultilevel"/>
    <w:tmpl w:val="13C8414C"/>
    <w:lvl w:ilvl="0" w:tplc="1692616E">
      <w:numFmt w:val="bullet"/>
      <w:lvlText w:val="-"/>
      <w:lvlJc w:val="left"/>
      <w:pPr>
        <w:ind w:left="502" w:hanging="360"/>
      </w:pPr>
      <w:rPr>
        <w:rFonts w:ascii="Arial" w:eastAsiaTheme="minorHAns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5" w15:restartNumberingAfterBreak="0">
    <w:nsid w:val="23F52A9D"/>
    <w:multiLevelType w:val="hybridMultilevel"/>
    <w:tmpl w:val="261C4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B26710"/>
    <w:multiLevelType w:val="hybridMultilevel"/>
    <w:tmpl w:val="382C6FB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7" w15:restartNumberingAfterBreak="0">
    <w:nsid w:val="41EB1017"/>
    <w:multiLevelType w:val="hybridMultilevel"/>
    <w:tmpl w:val="DE54D77E"/>
    <w:lvl w:ilvl="0" w:tplc="AD24EBF0">
      <w:start w:val="1"/>
      <w:numFmt w:val="bullet"/>
      <w:lvlText w:val=""/>
      <w:lvlJc w:val="left"/>
      <w:pPr>
        <w:ind w:left="1440" w:hanging="360"/>
      </w:pPr>
      <w:rPr>
        <w:rFonts w:ascii="Symbol" w:hAnsi="Symbol"/>
      </w:rPr>
    </w:lvl>
    <w:lvl w:ilvl="1" w:tplc="F3440EC8">
      <w:start w:val="1"/>
      <w:numFmt w:val="bullet"/>
      <w:lvlText w:val=""/>
      <w:lvlJc w:val="left"/>
      <w:pPr>
        <w:ind w:left="1440" w:hanging="360"/>
      </w:pPr>
      <w:rPr>
        <w:rFonts w:ascii="Symbol" w:hAnsi="Symbol"/>
      </w:rPr>
    </w:lvl>
    <w:lvl w:ilvl="2" w:tplc="6834F218">
      <w:start w:val="1"/>
      <w:numFmt w:val="bullet"/>
      <w:lvlText w:val=""/>
      <w:lvlJc w:val="left"/>
      <w:pPr>
        <w:ind w:left="1440" w:hanging="360"/>
      </w:pPr>
      <w:rPr>
        <w:rFonts w:ascii="Symbol" w:hAnsi="Symbol"/>
      </w:rPr>
    </w:lvl>
    <w:lvl w:ilvl="3" w:tplc="468CCC16">
      <w:start w:val="1"/>
      <w:numFmt w:val="bullet"/>
      <w:lvlText w:val=""/>
      <w:lvlJc w:val="left"/>
      <w:pPr>
        <w:ind w:left="1440" w:hanging="360"/>
      </w:pPr>
      <w:rPr>
        <w:rFonts w:ascii="Symbol" w:hAnsi="Symbol"/>
      </w:rPr>
    </w:lvl>
    <w:lvl w:ilvl="4" w:tplc="EFF0809C">
      <w:start w:val="1"/>
      <w:numFmt w:val="bullet"/>
      <w:lvlText w:val=""/>
      <w:lvlJc w:val="left"/>
      <w:pPr>
        <w:ind w:left="1440" w:hanging="360"/>
      </w:pPr>
      <w:rPr>
        <w:rFonts w:ascii="Symbol" w:hAnsi="Symbol"/>
      </w:rPr>
    </w:lvl>
    <w:lvl w:ilvl="5" w:tplc="692EA27C">
      <w:start w:val="1"/>
      <w:numFmt w:val="bullet"/>
      <w:lvlText w:val=""/>
      <w:lvlJc w:val="left"/>
      <w:pPr>
        <w:ind w:left="1440" w:hanging="360"/>
      </w:pPr>
      <w:rPr>
        <w:rFonts w:ascii="Symbol" w:hAnsi="Symbol"/>
      </w:rPr>
    </w:lvl>
    <w:lvl w:ilvl="6" w:tplc="F91C5282">
      <w:start w:val="1"/>
      <w:numFmt w:val="bullet"/>
      <w:lvlText w:val=""/>
      <w:lvlJc w:val="left"/>
      <w:pPr>
        <w:ind w:left="1440" w:hanging="360"/>
      </w:pPr>
      <w:rPr>
        <w:rFonts w:ascii="Symbol" w:hAnsi="Symbol"/>
      </w:rPr>
    </w:lvl>
    <w:lvl w:ilvl="7" w:tplc="C4800FFA">
      <w:start w:val="1"/>
      <w:numFmt w:val="bullet"/>
      <w:lvlText w:val=""/>
      <w:lvlJc w:val="left"/>
      <w:pPr>
        <w:ind w:left="1440" w:hanging="360"/>
      </w:pPr>
      <w:rPr>
        <w:rFonts w:ascii="Symbol" w:hAnsi="Symbol"/>
      </w:rPr>
    </w:lvl>
    <w:lvl w:ilvl="8" w:tplc="3382657E">
      <w:start w:val="1"/>
      <w:numFmt w:val="bullet"/>
      <w:lvlText w:val=""/>
      <w:lvlJc w:val="left"/>
      <w:pPr>
        <w:ind w:left="1440" w:hanging="360"/>
      </w:pPr>
      <w:rPr>
        <w:rFonts w:ascii="Symbol" w:hAnsi="Symbol"/>
      </w:rPr>
    </w:lvl>
  </w:abstractNum>
  <w:abstractNum w:abstractNumId="8" w15:restartNumberingAfterBreak="0">
    <w:nsid w:val="4DC3049A"/>
    <w:multiLevelType w:val="hybridMultilevel"/>
    <w:tmpl w:val="94200CAE"/>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9" w15:restartNumberingAfterBreak="0">
    <w:nsid w:val="539007E5"/>
    <w:multiLevelType w:val="hybridMultilevel"/>
    <w:tmpl w:val="02D027EE"/>
    <w:lvl w:ilvl="0" w:tplc="5BE48C2C">
      <w:start w:val="1"/>
      <w:numFmt w:val="bullet"/>
      <w:lvlText w:val=""/>
      <w:lvlJc w:val="left"/>
      <w:pPr>
        <w:ind w:left="1440" w:hanging="360"/>
      </w:pPr>
      <w:rPr>
        <w:rFonts w:ascii="Symbol" w:hAnsi="Symbol"/>
      </w:rPr>
    </w:lvl>
    <w:lvl w:ilvl="1" w:tplc="EA6A714E">
      <w:start w:val="1"/>
      <w:numFmt w:val="bullet"/>
      <w:lvlText w:val=""/>
      <w:lvlJc w:val="left"/>
      <w:pPr>
        <w:ind w:left="1440" w:hanging="360"/>
      </w:pPr>
      <w:rPr>
        <w:rFonts w:ascii="Symbol" w:hAnsi="Symbol"/>
      </w:rPr>
    </w:lvl>
    <w:lvl w:ilvl="2" w:tplc="4A1C6A64">
      <w:start w:val="1"/>
      <w:numFmt w:val="bullet"/>
      <w:lvlText w:val=""/>
      <w:lvlJc w:val="left"/>
      <w:pPr>
        <w:ind w:left="1440" w:hanging="360"/>
      </w:pPr>
      <w:rPr>
        <w:rFonts w:ascii="Symbol" w:hAnsi="Symbol"/>
      </w:rPr>
    </w:lvl>
    <w:lvl w:ilvl="3" w:tplc="E9FE5BDA">
      <w:start w:val="1"/>
      <w:numFmt w:val="bullet"/>
      <w:lvlText w:val=""/>
      <w:lvlJc w:val="left"/>
      <w:pPr>
        <w:ind w:left="1440" w:hanging="360"/>
      </w:pPr>
      <w:rPr>
        <w:rFonts w:ascii="Symbol" w:hAnsi="Symbol"/>
      </w:rPr>
    </w:lvl>
    <w:lvl w:ilvl="4" w:tplc="0FA8DFEE">
      <w:start w:val="1"/>
      <w:numFmt w:val="bullet"/>
      <w:lvlText w:val=""/>
      <w:lvlJc w:val="left"/>
      <w:pPr>
        <w:ind w:left="1440" w:hanging="360"/>
      </w:pPr>
      <w:rPr>
        <w:rFonts w:ascii="Symbol" w:hAnsi="Symbol"/>
      </w:rPr>
    </w:lvl>
    <w:lvl w:ilvl="5" w:tplc="699887EE">
      <w:start w:val="1"/>
      <w:numFmt w:val="bullet"/>
      <w:lvlText w:val=""/>
      <w:lvlJc w:val="left"/>
      <w:pPr>
        <w:ind w:left="1440" w:hanging="360"/>
      </w:pPr>
      <w:rPr>
        <w:rFonts w:ascii="Symbol" w:hAnsi="Symbol"/>
      </w:rPr>
    </w:lvl>
    <w:lvl w:ilvl="6" w:tplc="57189B96">
      <w:start w:val="1"/>
      <w:numFmt w:val="bullet"/>
      <w:lvlText w:val=""/>
      <w:lvlJc w:val="left"/>
      <w:pPr>
        <w:ind w:left="1440" w:hanging="360"/>
      </w:pPr>
      <w:rPr>
        <w:rFonts w:ascii="Symbol" w:hAnsi="Symbol"/>
      </w:rPr>
    </w:lvl>
    <w:lvl w:ilvl="7" w:tplc="60ECDA1C">
      <w:start w:val="1"/>
      <w:numFmt w:val="bullet"/>
      <w:lvlText w:val=""/>
      <w:lvlJc w:val="left"/>
      <w:pPr>
        <w:ind w:left="1440" w:hanging="360"/>
      </w:pPr>
      <w:rPr>
        <w:rFonts w:ascii="Symbol" w:hAnsi="Symbol"/>
      </w:rPr>
    </w:lvl>
    <w:lvl w:ilvl="8" w:tplc="E60602D2">
      <w:start w:val="1"/>
      <w:numFmt w:val="bullet"/>
      <w:lvlText w:val=""/>
      <w:lvlJc w:val="left"/>
      <w:pPr>
        <w:ind w:left="1440" w:hanging="360"/>
      </w:pPr>
      <w:rPr>
        <w:rFonts w:ascii="Symbol" w:hAnsi="Symbol"/>
      </w:rPr>
    </w:lvl>
  </w:abstractNum>
  <w:abstractNum w:abstractNumId="10" w15:restartNumberingAfterBreak="0">
    <w:nsid w:val="624A7ED3"/>
    <w:multiLevelType w:val="hybridMultilevel"/>
    <w:tmpl w:val="84066756"/>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1" w15:restartNumberingAfterBreak="0">
    <w:nsid w:val="75DA0493"/>
    <w:multiLevelType w:val="hybridMultilevel"/>
    <w:tmpl w:val="3E4AF70E"/>
    <w:lvl w:ilvl="0" w:tplc="A0AED72A">
      <w:start w:val="1"/>
      <w:numFmt w:val="bullet"/>
      <w:lvlText w:val=""/>
      <w:lvlJc w:val="left"/>
      <w:pPr>
        <w:ind w:left="1440" w:hanging="360"/>
      </w:pPr>
      <w:rPr>
        <w:rFonts w:ascii="Symbol" w:hAnsi="Symbol"/>
      </w:rPr>
    </w:lvl>
    <w:lvl w:ilvl="1" w:tplc="12D25D0C">
      <w:start w:val="1"/>
      <w:numFmt w:val="bullet"/>
      <w:lvlText w:val=""/>
      <w:lvlJc w:val="left"/>
      <w:pPr>
        <w:ind w:left="1440" w:hanging="360"/>
      </w:pPr>
      <w:rPr>
        <w:rFonts w:ascii="Symbol" w:hAnsi="Symbol"/>
      </w:rPr>
    </w:lvl>
    <w:lvl w:ilvl="2" w:tplc="1038797C">
      <w:start w:val="1"/>
      <w:numFmt w:val="bullet"/>
      <w:lvlText w:val=""/>
      <w:lvlJc w:val="left"/>
      <w:pPr>
        <w:ind w:left="1440" w:hanging="360"/>
      </w:pPr>
      <w:rPr>
        <w:rFonts w:ascii="Symbol" w:hAnsi="Symbol"/>
      </w:rPr>
    </w:lvl>
    <w:lvl w:ilvl="3" w:tplc="0652E6E8">
      <w:start w:val="1"/>
      <w:numFmt w:val="bullet"/>
      <w:lvlText w:val=""/>
      <w:lvlJc w:val="left"/>
      <w:pPr>
        <w:ind w:left="1440" w:hanging="360"/>
      </w:pPr>
      <w:rPr>
        <w:rFonts w:ascii="Symbol" w:hAnsi="Symbol"/>
      </w:rPr>
    </w:lvl>
    <w:lvl w:ilvl="4" w:tplc="ED486836">
      <w:start w:val="1"/>
      <w:numFmt w:val="bullet"/>
      <w:lvlText w:val=""/>
      <w:lvlJc w:val="left"/>
      <w:pPr>
        <w:ind w:left="1440" w:hanging="360"/>
      </w:pPr>
      <w:rPr>
        <w:rFonts w:ascii="Symbol" w:hAnsi="Symbol"/>
      </w:rPr>
    </w:lvl>
    <w:lvl w:ilvl="5" w:tplc="7B2A63F0">
      <w:start w:val="1"/>
      <w:numFmt w:val="bullet"/>
      <w:lvlText w:val=""/>
      <w:lvlJc w:val="left"/>
      <w:pPr>
        <w:ind w:left="1440" w:hanging="360"/>
      </w:pPr>
      <w:rPr>
        <w:rFonts w:ascii="Symbol" w:hAnsi="Symbol"/>
      </w:rPr>
    </w:lvl>
    <w:lvl w:ilvl="6" w:tplc="7CC4EC34">
      <w:start w:val="1"/>
      <w:numFmt w:val="bullet"/>
      <w:lvlText w:val=""/>
      <w:lvlJc w:val="left"/>
      <w:pPr>
        <w:ind w:left="1440" w:hanging="360"/>
      </w:pPr>
      <w:rPr>
        <w:rFonts w:ascii="Symbol" w:hAnsi="Symbol"/>
      </w:rPr>
    </w:lvl>
    <w:lvl w:ilvl="7" w:tplc="327073DE">
      <w:start w:val="1"/>
      <w:numFmt w:val="bullet"/>
      <w:lvlText w:val=""/>
      <w:lvlJc w:val="left"/>
      <w:pPr>
        <w:ind w:left="1440" w:hanging="360"/>
      </w:pPr>
      <w:rPr>
        <w:rFonts w:ascii="Symbol" w:hAnsi="Symbol"/>
      </w:rPr>
    </w:lvl>
    <w:lvl w:ilvl="8" w:tplc="A472455C">
      <w:start w:val="1"/>
      <w:numFmt w:val="bullet"/>
      <w:lvlText w:val=""/>
      <w:lvlJc w:val="left"/>
      <w:pPr>
        <w:ind w:left="1440" w:hanging="360"/>
      </w:pPr>
      <w:rPr>
        <w:rFonts w:ascii="Symbol" w:hAnsi="Symbol"/>
      </w:rPr>
    </w:lvl>
  </w:abstractNum>
  <w:num w:numId="1">
    <w:abstractNumId w:val="2"/>
  </w:num>
  <w:num w:numId="2">
    <w:abstractNumId w:val="7"/>
  </w:num>
  <w:num w:numId="3">
    <w:abstractNumId w:val="11"/>
  </w:num>
  <w:num w:numId="4">
    <w:abstractNumId w:val="3"/>
  </w:num>
  <w:num w:numId="5">
    <w:abstractNumId w:val="9"/>
  </w:num>
  <w:num w:numId="6">
    <w:abstractNumId w:val="4"/>
  </w:num>
  <w:num w:numId="7">
    <w:abstractNumId w:val="5"/>
  </w:num>
  <w:num w:numId="8">
    <w:abstractNumId w:val="0"/>
  </w:num>
  <w:num w:numId="9">
    <w:abstractNumId w:val="1"/>
  </w:num>
  <w:num w:numId="10">
    <w:abstractNumId w:val="10"/>
  </w:num>
  <w:num w:numId="11">
    <w:abstractNumId w:val="8"/>
  </w:num>
  <w:num w:numId="12">
    <w:abstractNumId w:val="6"/>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3C55"/>
    <w:rsid w:val="0000666D"/>
    <w:rsid w:val="00011797"/>
    <w:rsid w:val="000122EA"/>
    <w:rsid w:val="00012BD5"/>
    <w:rsid w:val="00015D93"/>
    <w:rsid w:val="00020B1E"/>
    <w:rsid w:val="00020EB1"/>
    <w:rsid w:val="00022157"/>
    <w:rsid w:val="00027A61"/>
    <w:rsid w:val="00033AF3"/>
    <w:rsid w:val="00034F03"/>
    <w:rsid w:val="00046DE0"/>
    <w:rsid w:val="000573E5"/>
    <w:rsid w:val="00057A9D"/>
    <w:rsid w:val="00065AB1"/>
    <w:rsid w:val="00076FCE"/>
    <w:rsid w:val="000876C6"/>
    <w:rsid w:val="00095268"/>
    <w:rsid w:val="000A0BA0"/>
    <w:rsid w:val="000A655B"/>
    <w:rsid w:val="000B08DA"/>
    <w:rsid w:val="000B6BB1"/>
    <w:rsid w:val="000C1D1B"/>
    <w:rsid w:val="000C20DD"/>
    <w:rsid w:val="000C3136"/>
    <w:rsid w:val="000C6772"/>
    <w:rsid w:val="000D5BFC"/>
    <w:rsid w:val="000D7791"/>
    <w:rsid w:val="000E084C"/>
    <w:rsid w:val="000E1C10"/>
    <w:rsid w:val="000E55AE"/>
    <w:rsid w:val="000E5B4C"/>
    <w:rsid w:val="000F2FF6"/>
    <w:rsid w:val="00103341"/>
    <w:rsid w:val="00105788"/>
    <w:rsid w:val="00123F65"/>
    <w:rsid w:val="00125C4E"/>
    <w:rsid w:val="00131FFA"/>
    <w:rsid w:val="00132485"/>
    <w:rsid w:val="0013416B"/>
    <w:rsid w:val="00147930"/>
    <w:rsid w:val="0016419C"/>
    <w:rsid w:val="00166B37"/>
    <w:rsid w:val="0017445A"/>
    <w:rsid w:val="0018796B"/>
    <w:rsid w:val="001939ED"/>
    <w:rsid w:val="001A37B3"/>
    <w:rsid w:val="001B19CB"/>
    <w:rsid w:val="001B6E66"/>
    <w:rsid w:val="001B70BE"/>
    <w:rsid w:val="001B75C6"/>
    <w:rsid w:val="001E1CF7"/>
    <w:rsid w:val="001F14E5"/>
    <w:rsid w:val="001F5A28"/>
    <w:rsid w:val="0021452C"/>
    <w:rsid w:val="00216462"/>
    <w:rsid w:val="00220FAA"/>
    <w:rsid w:val="00221135"/>
    <w:rsid w:val="00222267"/>
    <w:rsid w:val="00226023"/>
    <w:rsid w:val="002264EA"/>
    <w:rsid w:val="0023133C"/>
    <w:rsid w:val="00231CDC"/>
    <w:rsid w:val="00232BD6"/>
    <w:rsid w:val="00240018"/>
    <w:rsid w:val="0024263C"/>
    <w:rsid w:val="0024291B"/>
    <w:rsid w:val="00242965"/>
    <w:rsid w:val="00245887"/>
    <w:rsid w:val="00246534"/>
    <w:rsid w:val="00247B78"/>
    <w:rsid w:val="002514D5"/>
    <w:rsid w:val="002757C9"/>
    <w:rsid w:val="00276934"/>
    <w:rsid w:val="00277A74"/>
    <w:rsid w:val="00281D02"/>
    <w:rsid w:val="00282497"/>
    <w:rsid w:val="002A0F7B"/>
    <w:rsid w:val="002A6877"/>
    <w:rsid w:val="002B0507"/>
    <w:rsid w:val="002B1BE0"/>
    <w:rsid w:val="002B330D"/>
    <w:rsid w:val="002C7048"/>
    <w:rsid w:val="002D0F3E"/>
    <w:rsid w:val="002D23F5"/>
    <w:rsid w:val="002D28E4"/>
    <w:rsid w:val="002D4502"/>
    <w:rsid w:val="002F16F6"/>
    <w:rsid w:val="00307169"/>
    <w:rsid w:val="00314F7D"/>
    <w:rsid w:val="0031574B"/>
    <w:rsid w:val="003161AB"/>
    <w:rsid w:val="003179CF"/>
    <w:rsid w:val="003456B4"/>
    <w:rsid w:val="00350C00"/>
    <w:rsid w:val="003618BC"/>
    <w:rsid w:val="00363F18"/>
    <w:rsid w:val="003741DA"/>
    <w:rsid w:val="00387700"/>
    <w:rsid w:val="003902B2"/>
    <w:rsid w:val="0039419E"/>
    <w:rsid w:val="003A0342"/>
    <w:rsid w:val="003A2D40"/>
    <w:rsid w:val="003A40C5"/>
    <w:rsid w:val="003A4F8E"/>
    <w:rsid w:val="003B36B0"/>
    <w:rsid w:val="003B7489"/>
    <w:rsid w:val="003B7A47"/>
    <w:rsid w:val="003C4BD0"/>
    <w:rsid w:val="003C52C5"/>
    <w:rsid w:val="003D767A"/>
    <w:rsid w:val="003E4A92"/>
    <w:rsid w:val="003E5FA7"/>
    <w:rsid w:val="003F0B98"/>
    <w:rsid w:val="003F716F"/>
    <w:rsid w:val="004033E8"/>
    <w:rsid w:val="00412E39"/>
    <w:rsid w:val="00415AF7"/>
    <w:rsid w:val="00416C70"/>
    <w:rsid w:val="00422340"/>
    <w:rsid w:val="0042362C"/>
    <w:rsid w:val="00424857"/>
    <w:rsid w:val="00426AE7"/>
    <w:rsid w:val="00444E8C"/>
    <w:rsid w:val="0045113D"/>
    <w:rsid w:val="00467388"/>
    <w:rsid w:val="00470550"/>
    <w:rsid w:val="00471698"/>
    <w:rsid w:val="004722FD"/>
    <w:rsid w:val="004815A9"/>
    <w:rsid w:val="00484385"/>
    <w:rsid w:val="0049137E"/>
    <w:rsid w:val="00491847"/>
    <w:rsid w:val="00493E4E"/>
    <w:rsid w:val="0049748D"/>
    <w:rsid w:val="004A1916"/>
    <w:rsid w:val="004B604E"/>
    <w:rsid w:val="004D0724"/>
    <w:rsid w:val="004D7D8E"/>
    <w:rsid w:val="004E015C"/>
    <w:rsid w:val="004E4FCA"/>
    <w:rsid w:val="004E7C70"/>
    <w:rsid w:val="004F040F"/>
    <w:rsid w:val="004F0F9D"/>
    <w:rsid w:val="004F1B3C"/>
    <w:rsid w:val="004F1D64"/>
    <w:rsid w:val="00505759"/>
    <w:rsid w:val="00523505"/>
    <w:rsid w:val="00535EB6"/>
    <w:rsid w:val="00536FE2"/>
    <w:rsid w:val="00540045"/>
    <w:rsid w:val="00540244"/>
    <w:rsid w:val="0054598E"/>
    <w:rsid w:val="00545D23"/>
    <w:rsid w:val="00552A74"/>
    <w:rsid w:val="00566B83"/>
    <w:rsid w:val="005676D2"/>
    <w:rsid w:val="005710E8"/>
    <w:rsid w:val="00572CF8"/>
    <w:rsid w:val="0057412A"/>
    <w:rsid w:val="0058253E"/>
    <w:rsid w:val="005855F0"/>
    <w:rsid w:val="00587B2E"/>
    <w:rsid w:val="005A13EF"/>
    <w:rsid w:val="005B2BAD"/>
    <w:rsid w:val="005B33FB"/>
    <w:rsid w:val="005B4AF7"/>
    <w:rsid w:val="005B78BC"/>
    <w:rsid w:val="005E2785"/>
    <w:rsid w:val="005E3C63"/>
    <w:rsid w:val="005F2043"/>
    <w:rsid w:val="005F36A9"/>
    <w:rsid w:val="006026D6"/>
    <w:rsid w:val="00604228"/>
    <w:rsid w:val="00616B8D"/>
    <w:rsid w:val="006241DE"/>
    <w:rsid w:val="00633CAD"/>
    <w:rsid w:val="00635B73"/>
    <w:rsid w:val="006415EA"/>
    <w:rsid w:val="00641AD8"/>
    <w:rsid w:val="00642B75"/>
    <w:rsid w:val="0065164C"/>
    <w:rsid w:val="00652BF1"/>
    <w:rsid w:val="00657389"/>
    <w:rsid w:val="0066139E"/>
    <w:rsid w:val="00664077"/>
    <w:rsid w:val="00673621"/>
    <w:rsid w:val="006811F4"/>
    <w:rsid w:val="00696BE5"/>
    <w:rsid w:val="006A5D67"/>
    <w:rsid w:val="006A698F"/>
    <w:rsid w:val="006B152A"/>
    <w:rsid w:val="006C1E26"/>
    <w:rsid w:val="006C481A"/>
    <w:rsid w:val="006C6DCE"/>
    <w:rsid w:val="006D7879"/>
    <w:rsid w:val="006F08FC"/>
    <w:rsid w:val="006F55B9"/>
    <w:rsid w:val="00700DD9"/>
    <w:rsid w:val="00701D02"/>
    <w:rsid w:val="00710E0D"/>
    <w:rsid w:val="0071436A"/>
    <w:rsid w:val="00714D37"/>
    <w:rsid w:val="00726822"/>
    <w:rsid w:val="00732920"/>
    <w:rsid w:val="007364B0"/>
    <w:rsid w:val="0076139D"/>
    <w:rsid w:val="007616FE"/>
    <w:rsid w:val="00761B79"/>
    <w:rsid w:val="00765A75"/>
    <w:rsid w:val="00765F4E"/>
    <w:rsid w:val="00774199"/>
    <w:rsid w:val="00777BF2"/>
    <w:rsid w:val="0078718F"/>
    <w:rsid w:val="00793455"/>
    <w:rsid w:val="007B054A"/>
    <w:rsid w:val="007B2F67"/>
    <w:rsid w:val="007B3A1C"/>
    <w:rsid w:val="007C23F6"/>
    <w:rsid w:val="007C41C1"/>
    <w:rsid w:val="007C5A6D"/>
    <w:rsid w:val="007C62B4"/>
    <w:rsid w:val="007D6943"/>
    <w:rsid w:val="007D73C8"/>
    <w:rsid w:val="007E7280"/>
    <w:rsid w:val="007F1653"/>
    <w:rsid w:val="007F69A9"/>
    <w:rsid w:val="00804671"/>
    <w:rsid w:val="00807121"/>
    <w:rsid w:val="00807C5C"/>
    <w:rsid w:val="00823B7F"/>
    <w:rsid w:val="00830645"/>
    <w:rsid w:val="008348BB"/>
    <w:rsid w:val="0084260E"/>
    <w:rsid w:val="008460BE"/>
    <w:rsid w:val="00854A27"/>
    <w:rsid w:val="00867A39"/>
    <w:rsid w:val="00870708"/>
    <w:rsid w:val="008707A1"/>
    <w:rsid w:val="0088042D"/>
    <w:rsid w:val="0088102F"/>
    <w:rsid w:val="008A4738"/>
    <w:rsid w:val="008A5874"/>
    <w:rsid w:val="008C479B"/>
    <w:rsid w:val="008D2A08"/>
    <w:rsid w:val="008D5680"/>
    <w:rsid w:val="008D7DFE"/>
    <w:rsid w:val="008E4E88"/>
    <w:rsid w:val="008F02ED"/>
    <w:rsid w:val="008F7DA5"/>
    <w:rsid w:val="00902BC6"/>
    <w:rsid w:val="0090455A"/>
    <w:rsid w:val="009045C6"/>
    <w:rsid w:val="00905800"/>
    <w:rsid w:val="00906FFC"/>
    <w:rsid w:val="00911666"/>
    <w:rsid w:val="0091195F"/>
    <w:rsid w:val="00915BBA"/>
    <w:rsid w:val="009230D0"/>
    <w:rsid w:val="00933EFB"/>
    <w:rsid w:val="009349EF"/>
    <w:rsid w:val="00935F34"/>
    <w:rsid w:val="00936976"/>
    <w:rsid w:val="009373ED"/>
    <w:rsid w:val="00937762"/>
    <w:rsid w:val="00950D48"/>
    <w:rsid w:val="00950F1B"/>
    <w:rsid w:val="00954058"/>
    <w:rsid w:val="00956093"/>
    <w:rsid w:val="00957D20"/>
    <w:rsid w:val="0096457E"/>
    <w:rsid w:val="00983C92"/>
    <w:rsid w:val="00992260"/>
    <w:rsid w:val="00995A0D"/>
    <w:rsid w:val="009A01A3"/>
    <w:rsid w:val="009A35C8"/>
    <w:rsid w:val="009A6630"/>
    <w:rsid w:val="009B0999"/>
    <w:rsid w:val="009B1CA1"/>
    <w:rsid w:val="009B3394"/>
    <w:rsid w:val="009C0038"/>
    <w:rsid w:val="009E158B"/>
    <w:rsid w:val="009E4B3F"/>
    <w:rsid w:val="009F0D32"/>
    <w:rsid w:val="00A00247"/>
    <w:rsid w:val="00A0747E"/>
    <w:rsid w:val="00A15BC8"/>
    <w:rsid w:val="00A1772D"/>
    <w:rsid w:val="00A27C32"/>
    <w:rsid w:val="00A3041E"/>
    <w:rsid w:val="00A331E4"/>
    <w:rsid w:val="00A357AB"/>
    <w:rsid w:val="00A3636D"/>
    <w:rsid w:val="00A4106D"/>
    <w:rsid w:val="00A53CAF"/>
    <w:rsid w:val="00A6749A"/>
    <w:rsid w:val="00A7018C"/>
    <w:rsid w:val="00A8036E"/>
    <w:rsid w:val="00A804FB"/>
    <w:rsid w:val="00A825A4"/>
    <w:rsid w:val="00A865FF"/>
    <w:rsid w:val="00A925F0"/>
    <w:rsid w:val="00AC7878"/>
    <w:rsid w:val="00AC7900"/>
    <w:rsid w:val="00AD541B"/>
    <w:rsid w:val="00AD7067"/>
    <w:rsid w:val="00AE7164"/>
    <w:rsid w:val="00AF2A5D"/>
    <w:rsid w:val="00AF2C83"/>
    <w:rsid w:val="00AF55EB"/>
    <w:rsid w:val="00B00511"/>
    <w:rsid w:val="00B02CED"/>
    <w:rsid w:val="00B0538E"/>
    <w:rsid w:val="00B06EE3"/>
    <w:rsid w:val="00B07DB8"/>
    <w:rsid w:val="00B159EC"/>
    <w:rsid w:val="00B23D7D"/>
    <w:rsid w:val="00B36757"/>
    <w:rsid w:val="00B634E1"/>
    <w:rsid w:val="00B77F61"/>
    <w:rsid w:val="00BA0462"/>
    <w:rsid w:val="00BA056D"/>
    <w:rsid w:val="00BA16C9"/>
    <w:rsid w:val="00BA2BBF"/>
    <w:rsid w:val="00BA2D59"/>
    <w:rsid w:val="00BA479F"/>
    <w:rsid w:val="00BC00B6"/>
    <w:rsid w:val="00BC16F1"/>
    <w:rsid w:val="00BC268C"/>
    <w:rsid w:val="00BC765F"/>
    <w:rsid w:val="00BC788A"/>
    <w:rsid w:val="00BD3BA1"/>
    <w:rsid w:val="00BD3F97"/>
    <w:rsid w:val="00BE20F1"/>
    <w:rsid w:val="00BE3A4E"/>
    <w:rsid w:val="00BE6211"/>
    <w:rsid w:val="00C04433"/>
    <w:rsid w:val="00C06975"/>
    <w:rsid w:val="00C12A06"/>
    <w:rsid w:val="00C135CF"/>
    <w:rsid w:val="00C17FAD"/>
    <w:rsid w:val="00C25464"/>
    <w:rsid w:val="00C25FCC"/>
    <w:rsid w:val="00C2765B"/>
    <w:rsid w:val="00C30907"/>
    <w:rsid w:val="00C35A1E"/>
    <w:rsid w:val="00C43C44"/>
    <w:rsid w:val="00C45A4E"/>
    <w:rsid w:val="00C51A11"/>
    <w:rsid w:val="00C5287E"/>
    <w:rsid w:val="00C55078"/>
    <w:rsid w:val="00C56C0A"/>
    <w:rsid w:val="00C7376C"/>
    <w:rsid w:val="00C81BE2"/>
    <w:rsid w:val="00C847E7"/>
    <w:rsid w:val="00C85550"/>
    <w:rsid w:val="00C91E76"/>
    <w:rsid w:val="00CB30D9"/>
    <w:rsid w:val="00CB4769"/>
    <w:rsid w:val="00CD19A0"/>
    <w:rsid w:val="00CE3DF1"/>
    <w:rsid w:val="00CF138C"/>
    <w:rsid w:val="00D004DA"/>
    <w:rsid w:val="00D00796"/>
    <w:rsid w:val="00D01E50"/>
    <w:rsid w:val="00D0411E"/>
    <w:rsid w:val="00D0464C"/>
    <w:rsid w:val="00D0475A"/>
    <w:rsid w:val="00D07F7B"/>
    <w:rsid w:val="00D2267A"/>
    <w:rsid w:val="00D22FE1"/>
    <w:rsid w:val="00D23043"/>
    <w:rsid w:val="00D24812"/>
    <w:rsid w:val="00D27EB6"/>
    <w:rsid w:val="00D33DE4"/>
    <w:rsid w:val="00D35108"/>
    <w:rsid w:val="00D37C53"/>
    <w:rsid w:val="00D425CB"/>
    <w:rsid w:val="00D450CD"/>
    <w:rsid w:val="00D452F3"/>
    <w:rsid w:val="00D455ED"/>
    <w:rsid w:val="00D513E4"/>
    <w:rsid w:val="00D51603"/>
    <w:rsid w:val="00D536AD"/>
    <w:rsid w:val="00D54056"/>
    <w:rsid w:val="00D67944"/>
    <w:rsid w:val="00D708BD"/>
    <w:rsid w:val="00D83AE9"/>
    <w:rsid w:val="00D9092E"/>
    <w:rsid w:val="00DA4681"/>
    <w:rsid w:val="00DA4A63"/>
    <w:rsid w:val="00DA5DFA"/>
    <w:rsid w:val="00DA6584"/>
    <w:rsid w:val="00DA7114"/>
    <w:rsid w:val="00DB3B70"/>
    <w:rsid w:val="00DB3C56"/>
    <w:rsid w:val="00DB6C39"/>
    <w:rsid w:val="00DB728F"/>
    <w:rsid w:val="00DC60FA"/>
    <w:rsid w:val="00DC6820"/>
    <w:rsid w:val="00DD41AC"/>
    <w:rsid w:val="00DE4FD7"/>
    <w:rsid w:val="00DE5177"/>
    <w:rsid w:val="00E0014F"/>
    <w:rsid w:val="00E04E00"/>
    <w:rsid w:val="00E07832"/>
    <w:rsid w:val="00E133DA"/>
    <w:rsid w:val="00E228FC"/>
    <w:rsid w:val="00E22976"/>
    <w:rsid w:val="00E31507"/>
    <w:rsid w:val="00E32257"/>
    <w:rsid w:val="00E323AF"/>
    <w:rsid w:val="00E35847"/>
    <w:rsid w:val="00E36F51"/>
    <w:rsid w:val="00E436CB"/>
    <w:rsid w:val="00E454F8"/>
    <w:rsid w:val="00E63F03"/>
    <w:rsid w:val="00E67E2C"/>
    <w:rsid w:val="00E67ED1"/>
    <w:rsid w:val="00E73E54"/>
    <w:rsid w:val="00E812A9"/>
    <w:rsid w:val="00E82225"/>
    <w:rsid w:val="00E91702"/>
    <w:rsid w:val="00EA2B7F"/>
    <w:rsid w:val="00EC05B5"/>
    <w:rsid w:val="00EC0D60"/>
    <w:rsid w:val="00EC4C24"/>
    <w:rsid w:val="00EC6315"/>
    <w:rsid w:val="00ED0276"/>
    <w:rsid w:val="00ED1113"/>
    <w:rsid w:val="00ED77B9"/>
    <w:rsid w:val="00EE4AC1"/>
    <w:rsid w:val="00F02247"/>
    <w:rsid w:val="00F0256E"/>
    <w:rsid w:val="00F064FF"/>
    <w:rsid w:val="00F10929"/>
    <w:rsid w:val="00F11B29"/>
    <w:rsid w:val="00F12961"/>
    <w:rsid w:val="00F164D8"/>
    <w:rsid w:val="00F43D1B"/>
    <w:rsid w:val="00F46A8F"/>
    <w:rsid w:val="00F501FE"/>
    <w:rsid w:val="00F6297C"/>
    <w:rsid w:val="00F75403"/>
    <w:rsid w:val="00F813C7"/>
    <w:rsid w:val="00F91F11"/>
    <w:rsid w:val="00F944A0"/>
    <w:rsid w:val="00FA3BD0"/>
    <w:rsid w:val="00FA6431"/>
    <w:rsid w:val="00FB0FB9"/>
    <w:rsid w:val="00FC0C10"/>
    <w:rsid w:val="00FC21C1"/>
    <w:rsid w:val="00FC395B"/>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4E015C"/>
    <w:rPr>
      <w:sz w:val="16"/>
      <w:szCs w:val="16"/>
    </w:rPr>
  </w:style>
  <w:style w:type="paragraph" w:styleId="Kommentartext">
    <w:name w:val="annotation text"/>
    <w:basedOn w:val="Standard"/>
    <w:link w:val="KommentartextZchn"/>
    <w:uiPriority w:val="99"/>
    <w:rsid w:val="004E015C"/>
    <w:pPr>
      <w:spacing w:line="240" w:lineRule="auto"/>
    </w:pPr>
    <w:rPr>
      <w:sz w:val="20"/>
      <w:szCs w:val="20"/>
    </w:rPr>
  </w:style>
  <w:style w:type="character" w:customStyle="1" w:styleId="KommentartextZchn">
    <w:name w:val="Kommentartext Zchn"/>
    <w:basedOn w:val="Absatz-Standardschriftart"/>
    <w:link w:val="Kommentartext"/>
    <w:uiPriority w:val="99"/>
    <w:rsid w:val="004E015C"/>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4E015C"/>
    <w:rPr>
      <w:b/>
      <w:bCs/>
    </w:rPr>
  </w:style>
  <w:style w:type="character" w:customStyle="1" w:styleId="KommentarthemaZchn">
    <w:name w:val="Kommentarthema Zchn"/>
    <w:basedOn w:val="KommentartextZchn"/>
    <w:link w:val="Kommentarthema"/>
    <w:uiPriority w:val="99"/>
    <w:semiHidden/>
    <w:rsid w:val="004E015C"/>
    <w:rPr>
      <w:rFonts w:cs="Calibri"/>
      <w:b/>
      <w:bCs/>
      <w:color w:val="000000" w:themeColor="text1"/>
      <w:sz w:val="20"/>
      <w:szCs w:val="20"/>
      <w:lang w:val="en-GB" w:eastAsia="de-DE"/>
    </w:rPr>
  </w:style>
  <w:style w:type="character" w:customStyle="1" w:styleId="label">
    <w:name w:val="label"/>
    <w:basedOn w:val="Absatz-Standardschriftart"/>
    <w:rsid w:val="00132485"/>
  </w:style>
  <w:style w:type="character" w:customStyle="1" w:styleId="content">
    <w:name w:val="content"/>
    <w:basedOn w:val="Absatz-Standardschriftart"/>
    <w:rsid w:val="00132485"/>
  </w:style>
  <w:style w:type="paragraph" w:styleId="berarbeitung">
    <w:name w:val="Revision"/>
    <w:hidden/>
    <w:uiPriority w:val="99"/>
    <w:semiHidden/>
    <w:rsid w:val="00422340"/>
    <w:pPr>
      <w:spacing w:after="0" w:line="240" w:lineRule="auto"/>
    </w:pPr>
    <w:rPr>
      <w:rFonts w:cs="Calibri"/>
      <w:color w:val="000000" w:themeColor="text1"/>
      <w:lang w:val="en-GB" w:eastAsia="de-DE"/>
    </w:rPr>
  </w:style>
  <w:style w:type="paragraph" w:styleId="StandardWeb">
    <w:name w:val="Normal (Web)"/>
    <w:basedOn w:val="Standard"/>
    <w:uiPriority w:val="99"/>
    <w:unhideWhenUsed/>
    <w:rsid w:val="00906FFC"/>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customStyle="1" w:styleId="ui-provider">
    <w:name w:val="ui-provider"/>
    <w:basedOn w:val="Absatz-Standardschriftart"/>
    <w:rsid w:val="00777BF2"/>
  </w:style>
  <w:style w:type="paragraph" w:customStyle="1" w:styleId="pf0">
    <w:name w:val="pf0"/>
    <w:basedOn w:val="Standard"/>
    <w:rsid w:val="00777BF2"/>
    <w:pPr>
      <w:spacing w:before="100" w:beforeAutospacing="1" w:after="100" w:afterAutospacing="1" w:line="240" w:lineRule="auto"/>
      <w:ind w:left="140" w:right="0"/>
    </w:pPr>
    <w:rPr>
      <w:rFonts w:ascii="Times New Roman" w:eastAsia="Times New Roman" w:hAnsi="Times New Roman" w:cs="Times New Roman"/>
      <w:color w:val="auto"/>
      <w:sz w:val="24"/>
      <w:szCs w:val="24"/>
      <w:lang w:val="de-DE"/>
    </w:rPr>
  </w:style>
  <w:style w:type="character" w:customStyle="1" w:styleId="cf01">
    <w:name w:val="cf01"/>
    <w:basedOn w:val="Absatz-Standardschriftart"/>
    <w:rsid w:val="00777BF2"/>
    <w:rPr>
      <w:rFonts w:ascii="Segoe UI" w:hAnsi="Segoe UI" w:cs="Segoe UI" w:hint="default"/>
      <w:sz w:val="18"/>
      <w:szCs w:val="18"/>
    </w:rPr>
  </w:style>
  <w:style w:type="paragraph" w:styleId="Fuzeile">
    <w:name w:val="footer"/>
    <w:basedOn w:val="Standard"/>
    <w:link w:val="FuzeileZchn"/>
    <w:uiPriority w:val="99"/>
    <w:semiHidden/>
    <w:rsid w:val="00AF2A5D"/>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AF2A5D"/>
    <w:rPr>
      <w:rFonts w:cs="Calibri"/>
      <w:color w:val="000000" w:themeColor="text1"/>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5194">
      <w:bodyDiv w:val="1"/>
      <w:marLeft w:val="0"/>
      <w:marRight w:val="0"/>
      <w:marTop w:val="0"/>
      <w:marBottom w:val="0"/>
      <w:divBdr>
        <w:top w:val="none" w:sz="0" w:space="0" w:color="auto"/>
        <w:left w:val="none" w:sz="0" w:space="0" w:color="auto"/>
        <w:bottom w:val="none" w:sz="0" w:space="0" w:color="auto"/>
        <w:right w:val="none" w:sz="0" w:space="0" w:color="auto"/>
      </w:divBdr>
    </w:div>
    <w:div w:id="378938164">
      <w:bodyDiv w:val="1"/>
      <w:marLeft w:val="0"/>
      <w:marRight w:val="0"/>
      <w:marTop w:val="0"/>
      <w:marBottom w:val="0"/>
      <w:divBdr>
        <w:top w:val="none" w:sz="0" w:space="0" w:color="auto"/>
        <w:left w:val="none" w:sz="0" w:space="0" w:color="auto"/>
        <w:bottom w:val="none" w:sz="0" w:space="0" w:color="auto"/>
        <w:right w:val="none" w:sz="0" w:space="0" w:color="auto"/>
      </w:divBdr>
      <w:divsChild>
        <w:div w:id="105199190">
          <w:marLeft w:val="0"/>
          <w:marRight w:val="0"/>
          <w:marTop w:val="0"/>
          <w:marBottom w:val="0"/>
          <w:divBdr>
            <w:top w:val="none" w:sz="0" w:space="0" w:color="auto"/>
            <w:left w:val="none" w:sz="0" w:space="0" w:color="auto"/>
            <w:bottom w:val="none" w:sz="0" w:space="0" w:color="auto"/>
            <w:right w:val="none" w:sz="0" w:space="0" w:color="auto"/>
          </w:divBdr>
          <w:divsChild>
            <w:div w:id="1963883936">
              <w:marLeft w:val="0"/>
              <w:marRight w:val="0"/>
              <w:marTop w:val="0"/>
              <w:marBottom w:val="0"/>
              <w:divBdr>
                <w:top w:val="none" w:sz="0" w:space="0" w:color="auto"/>
                <w:left w:val="none" w:sz="0" w:space="0" w:color="auto"/>
                <w:bottom w:val="none" w:sz="0" w:space="0" w:color="auto"/>
                <w:right w:val="none" w:sz="0" w:space="0" w:color="auto"/>
              </w:divBdr>
              <w:divsChild>
                <w:div w:id="682710041">
                  <w:marLeft w:val="0"/>
                  <w:marRight w:val="0"/>
                  <w:marTop w:val="0"/>
                  <w:marBottom w:val="0"/>
                  <w:divBdr>
                    <w:top w:val="none" w:sz="0" w:space="0" w:color="auto"/>
                    <w:left w:val="none" w:sz="0" w:space="0" w:color="auto"/>
                    <w:bottom w:val="none" w:sz="0" w:space="0" w:color="auto"/>
                    <w:right w:val="none" w:sz="0" w:space="0" w:color="auto"/>
                  </w:divBdr>
                  <w:divsChild>
                    <w:div w:id="178738173">
                      <w:marLeft w:val="0"/>
                      <w:marRight w:val="0"/>
                      <w:marTop w:val="0"/>
                      <w:marBottom w:val="0"/>
                      <w:divBdr>
                        <w:top w:val="none" w:sz="0" w:space="0" w:color="auto"/>
                        <w:left w:val="none" w:sz="0" w:space="0" w:color="auto"/>
                        <w:bottom w:val="none" w:sz="0" w:space="0" w:color="auto"/>
                        <w:right w:val="none" w:sz="0" w:space="0" w:color="auto"/>
                      </w:divBdr>
                      <w:divsChild>
                        <w:div w:id="2069567777">
                          <w:marLeft w:val="0"/>
                          <w:marRight w:val="0"/>
                          <w:marTop w:val="0"/>
                          <w:marBottom w:val="0"/>
                          <w:divBdr>
                            <w:top w:val="none" w:sz="0" w:space="0" w:color="auto"/>
                            <w:left w:val="none" w:sz="0" w:space="0" w:color="auto"/>
                            <w:bottom w:val="none" w:sz="0" w:space="0" w:color="auto"/>
                            <w:right w:val="none" w:sz="0" w:space="0" w:color="auto"/>
                          </w:divBdr>
                          <w:divsChild>
                            <w:div w:id="6890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60271">
      <w:bodyDiv w:val="1"/>
      <w:marLeft w:val="0"/>
      <w:marRight w:val="0"/>
      <w:marTop w:val="0"/>
      <w:marBottom w:val="0"/>
      <w:divBdr>
        <w:top w:val="none" w:sz="0" w:space="0" w:color="auto"/>
        <w:left w:val="none" w:sz="0" w:space="0" w:color="auto"/>
        <w:bottom w:val="none" w:sz="0" w:space="0" w:color="auto"/>
        <w:right w:val="none" w:sz="0" w:space="0" w:color="auto"/>
      </w:divBdr>
    </w:div>
    <w:div w:id="1026056409">
      <w:bodyDiv w:val="1"/>
      <w:marLeft w:val="0"/>
      <w:marRight w:val="0"/>
      <w:marTop w:val="0"/>
      <w:marBottom w:val="0"/>
      <w:divBdr>
        <w:top w:val="none" w:sz="0" w:space="0" w:color="auto"/>
        <w:left w:val="none" w:sz="0" w:space="0" w:color="auto"/>
        <w:bottom w:val="none" w:sz="0" w:space="0" w:color="auto"/>
        <w:right w:val="none" w:sz="0" w:space="0" w:color="auto"/>
      </w:divBdr>
    </w:div>
    <w:div w:id="1317103364">
      <w:bodyDiv w:val="1"/>
      <w:marLeft w:val="0"/>
      <w:marRight w:val="0"/>
      <w:marTop w:val="0"/>
      <w:marBottom w:val="0"/>
      <w:divBdr>
        <w:top w:val="none" w:sz="0" w:space="0" w:color="auto"/>
        <w:left w:val="none" w:sz="0" w:space="0" w:color="auto"/>
        <w:bottom w:val="none" w:sz="0" w:space="0" w:color="auto"/>
        <w:right w:val="none" w:sz="0" w:space="0" w:color="auto"/>
      </w:divBdr>
      <w:divsChild>
        <w:div w:id="1529097661">
          <w:marLeft w:val="0"/>
          <w:marRight w:val="0"/>
          <w:marTop w:val="0"/>
          <w:marBottom w:val="0"/>
          <w:divBdr>
            <w:top w:val="none" w:sz="0" w:space="0" w:color="auto"/>
            <w:left w:val="none" w:sz="0" w:space="0" w:color="auto"/>
            <w:bottom w:val="none" w:sz="0" w:space="0" w:color="auto"/>
            <w:right w:val="none" w:sz="0" w:space="0" w:color="auto"/>
          </w:divBdr>
          <w:divsChild>
            <w:div w:id="2070379311">
              <w:marLeft w:val="0"/>
              <w:marRight w:val="0"/>
              <w:marTop w:val="0"/>
              <w:marBottom w:val="0"/>
              <w:divBdr>
                <w:top w:val="none" w:sz="0" w:space="0" w:color="auto"/>
                <w:left w:val="none" w:sz="0" w:space="0" w:color="auto"/>
                <w:bottom w:val="none" w:sz="0" w:space="0" w:color="auto"/>
                <w:right w:val="none" w:sz="0" w:space="0" w:color="auto"/>
              </w:divBdr>
              <w:divsChild>
                <w:div w:id="168714380">
                  <w:marLeft w:val="0"/>
                  <w:marRight w:val="0"/>
                  <w:marTop w:val="0"/>
                  <w:marBottom w:val="0"/>
                  <w:divBdr>
                    <w:top w:val="none" w:sz="0" w:space="0" w:color="auto"/>
                    <w:left w:val="none" w:sz="0" w:space="0" w:color="auto"/>
                    <w:bottom w:val="none" w:sz="0" w:space="0" w:color="auto"/>
                    <w:right w:val="none" w:sz="0" w:space="0" w:color="auto"/>
                  </w:divBdr>
                  <w:divsChild>
                    <w:div w:id="1979604935">
                      <w:marLeft w:val="0"/>
                      <w:marRight w:val="0"/>
                      <w:marTop w:val="0"/>
                      <w:marBottom w:val="0"/>
                      <w:divBdr>
                        <w:top w:val="none" w:sz="0" w:space="0" w:color="auto"/>
                        <w:left w:val="none" w:sz="0" w:space="0" w:color="auto"/>
                        <w:bottom w:val="none" w:sz="0" w:space="0" w:color="auto"/>
                        <w:right w:val="none" w:sz="0" w:space="0" w:color="auto"/>
                      </w:divBdr>
                      <w:divsChild>
                        <w:div w:id="1596011063">
                          <w:marLeft w:val="0"/>
                          <w:marRight w:val="0"/>
                          <w:marTop w:val="0"/>
                          <w:marBottom w:val="0"/>
                          <w:divBdr>
                            <w:top w:val="none" w:sz="0" w:space="0" w:color="auto"/>
                            <w:left w:val="none" w:sz="0" w:space="0" w:color="auto"/>
                            <w:bottom w:val="none" w:sz="0" w:space="0" w:color="auto"/>
                            <w:right w:val="none" w:sz="0" w:space="0" w:color="auto"/>
                          </w:divBdr>
                          <w:divsChild>
                            <w:div w:id="18210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655385">
      <w:bodyDiv w:val="1"/>
      <w:marLeft w:val="0"/>
      <w:marRight w:val="0"/>
      <w:marTop w:val="0"/>
      <w:marBottom w:val="0"/>
      <w:divBdr>
        <w:top w:val="none" w:sz="0" w:space="0" w:color="auto"/>
        <w:left w:val="none" w:sz="0" w:space="0" w:color="auto"/>
        <w:bottom w:val="none" w:sz="0" w:space="0" w:color="auto"/>
        <w:right w:val="none" w:sz="0" w:space="0" w:color="auto"/>
      </w:divBdr>
    </w:div>
    <w:div w:id="1669601987">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9801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pcimeurope/" TargetMode="External"/><Relationship Id="rId18" Type="http://schemas.openxmlformats.org/officeDocument/2006/relationships/hyperlink" Target="https://www.messefrankfurt.com/frankfurt/en/press/boilerplate.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cim.mesago.com/nuernberg/en/press.html" TargetMode="External"/><Relationship Id="rId17" Type="http://schemas.openxmlformats.org/officeDocument/2006/relationships/hyperlink" Target="https://corporate.mesago.com/events/en.html" TargetMode="External"/><Relationship Id="rId2" Type="http://schemas.openxmlformats.org/officeDocument/2006/relationships/numbering" Target="numbering.xml"/><Relationship Id="rId16" Type="http://schemas.openxmlformats.org/officeDocument/2006/relationships/hyperlink" Target="https://corporate.mesago.com/events/e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cim.mesago.com/events/de.html"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s://pcim.mesago.com/events/en.html" TargetMode="External"/><Relationship Id="rId19" Type="http://schemas.openxmlformats.org/officeDocument/2006/relationships/hyperlink" Target="https://www.messefrankfurt.com/frankfurt/en/press/boilerplat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inkedin.com/showcase/pcim-europe"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7853</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Xu, Qingyi</cp:lastModifiedBy>
  <cp:revision>36</cp:revision>
  <cp:lastPrinted>2025-02-17T09:34:00Z</cp:lastPrinted>
  <dcterms:created xsi:type="dcterms:W3CDTF">2025-04-11T07:37:00Z</dcterms:created>
  <dcterms:modified xsi:type="dcterms:W3CDTF">2025-05-06T12:30:00Z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c676fea9-cdf4-4462-b020-68e425c3a09d</vt:lpwstr>
  </property>
</Properties>
</file>