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304F2" w14:paraId="04C7460F" w14:textId="77777777" w:rsidTr="009A6630">
        <w:trPr>
          <w:trHeight w:val="425"/>
        </w:trPr>
        <w:tc>
          <w:tcPr>
            <w:tcW w:w="5000" w:type="pct"/>
          </w:tcPr>
          <w:p w14:paraId="4B332961" w14:textId="2A5234A4" w:rsidR="003902B2" w:rsidRPr="00D0475A" w:rsidRDefault="003902B2" w:rsidP="003902B2">
            <w:pPr>
              <w:pStyle w:val="Continuoustext"/>
            </w:pPr>
          </w:p>
        </w:tc>
      </w:tr>
      <w:tr w:rsidR="00545AF4" w14:paraId="255B5DEF" w14:textId="77777777" w:rsidTr="00511B67">
        <w:trPr>
          <w:trHeight w:val="425"/>
        </w:trPr>
        <w:tc>
          <w:tcPr>
            <w:tcW w:w="5000" w:type="pct"/>
          </w:tcPr>
          <w:p w14:paraId="6D3BACA6" w14:textId="77777777" w:rsidR="00545AF4" w:rsidRPr="00D0475A" w:rsidRDefault="00545AF4" w:rsidP="00511B67">
            <w:pPr>
              <w:pStyle w:val="Continuoustext"/>
            </w:pPr>
            <w:bookmarkStart w:id="0" w:name="VADatum"/>
            <w:bookmarkEnd w:id="0"/>
            <w:r>
              <w:rPr>
                <w:lang w:val="it-IT"/>
              </w:rPr>
              <w:t xml:space="preserve">News +++ PCIM </w:t>
            </w:r>
            <w:r>
              <w:rPr>
                <w:lang w:val="it-IT"/>
              </w:rPr>
              <w:br/>
              <w:t>Norimberga, 6 – 8 maggio 2025</w:t>
            </w:r>
            <w:r>
              <w:rPr>
                <w:lang w:val="it-IT"/>
              </w:rPr>
              <w:br/>
            </w:r>
          </w:p>
        </w:tc>
      </w:tr>
      <w:tr w:rsidR="00545AF4" w14:paraId="5C19C49B" w14:textId="77777777" w:rsidTr="00511B67">
        <w:trPr>
          <w:trHeight w:val="425"/>
        </w:trPr>
        <w:tc>
          <w:tcPr>
            <w:tcW w:w="5000" w:type="pct"/>
          </w:tcPr>
          <w:p w14:paraId="3D2F5697" w14:textId="77777777" w:rsidR="00545AF4" w:rsidRPr="007C62B4" w:rsidRDefault="00545AF4" w:rsidP="00511B67">
            <w:pPr>
              <w:pStyle w:val="Productbrand"/>
            </w:pPr>
            <w:bookmarkStart w:id="1" w:name="_Hlk43896002"/>
            <w:r>
              <w:rPr>
                <w:noProof/>
                <w:lang w:val="it-IT"/>
              </w:rPr>
              <w:drawing>
                <wp:inline distT="0" distB="0" distL="0" distR="0" wp14:anchorId="75D39D4B" wp14:editId="2E078D55">
                  <wp:extent cx="885139" cy="426110"/>
                  <wp:effectExtent l="0" t="0" r="0" b="0"/>
                  <wp:docPr id="2" name="Grafik 2" descr="Ein Bild, das Text, Screenshot,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Schrift, Logo, Grafiken, Text enthält.&#10;&#10;Automatisch generierte Beschreibu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5139" cy="426110"/>
                          </a:xfrm>
                          <a:prstGeom prst="rect">
                            <a:avLst/>
                          </a:prstGeom>
                        </pic:spPr>
                      </pic:pic>
                    </a:graphicData>
                  </a:graphic>
                </wp:inline>
              </w:drawing>
            </w:r>
          </w:p>
        </w:tc>
      </w:tr>
    </w:tbl>
    <w:p w14:paraId="639861C5" w14:textId="77777777" w:rsidR="00545AF4" w:rsidRPr="00511B67" w:rsidRDefault="00545AF4" w:rsidP="00545AF4">
      <w:pPr>
        <w:pStyle w:val="berschrift2"/>
        <w:rPr>
          <w:lang w:val="it-IT"/>
        </w:rPr>
      </w:pPr>
      <w:bookmarkStart w:id="2" w:name="kthema4"/>
      <w:bookmarkEnd w:id="1"/>
      <w:bookmarkEnd w:id="2"/>
      <w:r>
        <w:rPr>
          <w:lang w:val="it-IT"/>
        </w:rPr>
        <w:t xml:space="preserve">PCIM Expo &amp; Conference 2025: La varietà del programma apre lo sguardo verso il futuro </w:t>
      </w:r>
    </w:p>
    <w:p w14:paraId="67EBBF3F" w14:textId="77777777" w:rsidR="00545AF4" w:rsidRPr="00511B67" w:rsidRDefault="00545AF4" w:rsidP="00545AF4">
      <w:pPr>
        <w:pStyle w:val="Continuoustext"/>
        <w:rPr>
          <w:b/>
          <w:bCs/>
          <w:lang w:val="it-IT"/>
        </w:rPr>
      </w:pPr>
      <w:r>
        <w:rPr>
          <w:b/>
          <w:bCs/>
          <w:lang w:val="it-IT"/>
        </w:rPr>
        <w:t>Stoccarda, 14/04/2025 Dal 6 all'8 maggio 2025, Norimberga tornerà a essere il centro mondiale dell'elettronica di potenza: La PCIM Expo &amp; Conference riunisce esperti di tutto il mondo per portare avanti insieme sviluppi pionieristici in questo dinamico settore. La fiera specialistica e la conferenza offrono una panoramica unica di prodotti, soluzioni e tendenze innovative che giocheranno un ruolo determinante per il futuro del settore.</w:t>
      </w:r>
    </w:p>
    <w:p w14:paraId="5A14B751" w14:textId="3E004621" w:rsidR="00545AF4" w:rsidRPr="00511B67" w:rsidRDefault="00545AF4" w:rsidP="00545AF4">
      <w:pPr>
        <w:rPr>
          <w:rFonts w:cstheme="minorHAnsi"/>
          <w:lang w:val="it-IT"/>
        </w:rPr>
      </w:pPr>
      <w:r>
        <w:rPr>
          <w:lang w:val="it-IT"/>
        </w:rPr>
        <w:t xml:space="preserve">Su una superficie espositiva di </w:t>
      </w:r>
      <w:r>
        <w:rPr>
          <w:color w:val="auto"/>
          <w:lang w:val="it-IT"/>
        </w:rPr>
        <w:t>circa 40.000 m²</w:t>
      </w:r>
      <w:r>
        <w:rPr>
          <w:lang w:val="it-IT"/>
        </w:rPr>
        <w:t xml:space="preserve"> oltre 650 aziende provenienti da 31</w:t>
      </w:r>
      <w:r>
        <w:rPr>
          <w:color w:val="FF0000"/>
          <w:lang w:val="it-IT"/>
        </w:rPr>
        <w:t xml:space="preserve"> </w:t>
      </w:r>
      <w:r>
        <w:rPr>
          <w:lang w:val="it-IT"/>
        </w:rPr>
        <w:t xml:space="preserve">Paesi presenteranno alla PCIM Expo le loro tecnologie più recenti e collaudate. Sono rappresentate aziende leader come </w:t>
      </w:r>
      <w:proofErr w:type="spellStart"/>
      <w:r>
        <w:rPr>
          <w:lang w:val="it-IT"/>
        </w:rPr>
        <w:t>Onsemi</w:t>
      </w:r>
      <w:proofErr w:type="spellEnd"/>
      <w:r>
        <w:rPr>
          <w:lang w:val="it-IT"/>
        </w:rPr>
        <w:t xml:space="preserve">, Fuji Electric Europe e </w:t>
      </w:r>
      <w:proofErr w:type="spellStart"/>
      <w:r>
        <w:rPr>
          <w:lang w:val="it-IT"/>
        </w:rPr>
        <w:t>Wolfspeed</w:t>
      </w:r>
      <w:proofErr w:type="spellEnd"/>
      <w:r>
        <w:rPr>
          <w:rStyle w:val="Kommentarzeichen"/>
          <w:rFonts w:cstheme="minorHAnsi"/>
          <w:sz w:val="22"/>
          <w:szCs w:val="22"/>
          <w:lang w:val="it-IT"/>
        </w:rPr>
        <w:t xml:space="preserve">. </w:t>
      </w:r>
      <w:proofErr w:type="gramStart"/>
      <w:r>
        <w:rPr>
          <w:lang w:val="it-IT"/>
        </w:rPr>
        <w:t>Inoltre</w:t>
      </w:r>
      <w:proofErr w:type="gramEnd"/>
      <w:r>
        <w:rPr>
          <w:lang w:val="it-IT"/>
        </w:rPr>
        <w:t xml:space="preserve"> la gamma di prodotti mostrati in fiera sarà ulteriormente arricchita da numerosi nuovi espositori, tra cui </w:t>
      </w:r>
      <w:proofErr w:type="spellStart"/>
      <w:r>
        <w:rPr>
          <w:lang w:val="it-IT"/>
        </w:rPr>
        <w:t>bdtronic</w:t>
      </w:r>
      <w:proofErr w:type="spellEnd"/>
      <w:r>
        <w:rPr>
          <w:lang w:val="it-IT"/>
        </w:rPr>
        <w:t xml:space="preserve">, </w:t>
      </w:r>
      <w:proofErr w:type="spellStart"/>
      <w:r>
        <w:rPr>
          <w:lang w:val="it-IT"/>
        </w:rPr>
        <w:t>Infotech</w:t>
      </w:r>
      <w:proofErr w:type="spellEnd"/>
      <w:r>
        <w:rPr>
          <w:lang w:val="it-IT"/>
        </w:rPr>
        <w:t xml:space="preserve"> e </w:t>
      </w:r>
      <w:proofErr w:type="spellStart"/>
      <w:r>
        <w:rPr>
          <w:lang w:val="it-IT"/>
        </w:rPr>
        <w:t>Endrich</w:t>
      </w:r>
      <w:proofErr w:type="spellEnd"/>
      <w:r>
        <w:rPr>
          <w:lang w:val="it-IT"/>
        </w:rPr>
        <w:t xml:space="preserve"> </w:t>
      </w:r>
      <w:proofErr w:type="spellStart"/>
      <w:r>
        <w:rPr>
          <w:lang w:val="it-IT"/>
        </w:rPr>
        <w:t>Bauelemente</w:t>
      </w:r>
      <w:proofErr w:type="spellEnd"/>
      <w:r>
        <w:rPr>
          <w:lang w:val="it-IT"/>
        </w:rPr>
        <w:t xml:space="preserve">. La lista completa di tutte le aziende espositrici e dei prodotti e soluzioni presentati è disponibile nell'elenco </w:t>
      </w:r>
      <w:r w:rsidR="00431B13">
        <w:fldChar w:fldCharType="begin"/>
      </w:r>
      <w:r w:rsidR="00431B13" w:rsidRPr="00431B13">
        <w:rPr>
          <w:lang w:val="it-IT"/>
        </w:rPr>
        <w:instrText xml:space="preserve"> HYPERLINK "https://pcim.mesago.com/nuernberg/en/exhibitor-search.html" </w:instrText>
      </w:r>
      <w:r w:rsidR="00431B13">
        <w:fldChar w:fldCharType="separate"/>
      </w:r>
      <w:r w:rsidRPr="00B95459">
        <w:rPr>
          <w:rStyle w:val="Hyperlink"/>
          <w:lang w:val="it-IT"/>
        </w:rPr>
        <w:t>espositori online</w:t>
      </w:r>
      <w:r w:rsidR="00431B13">
        <w:rPr>
          <w:rStyle w:val="Hyperlink"/>
          <w:lang w:val="it-IT"/>
        </w:rPr>
        <w:fldChar w:fldCharType="end"/>
      </w:r>
      <w:r>
        <w:rPr>
          <w:lang w:val="it-IT"/>
        </w:rPr>
        <w:t>.</w:t>
      </w:r>
    </w:p>
    <w:p w14:paraId="67C979B0" w14:textId="77777777" w:rsidR="00545AF4" w:rsidRPr="00511B67" w:rsidRDefault="00545AF4" w:rsidP="00545AF4">
      <w:pPr>
        <w:pStyle w:val="berschrift3"/>
        <w:rPr>
          <w:rFonts w:asciiTheme="minorHAnsi" w:hAnsiTheme="minorHAnsi" w:cstheme="minorHAnsi"/>
          <w:szCs w:val="22"/>
          <w:lang w:val="it-IT"/>
        </w:rPr>
      </w:pPr>
      <w:r>
        <w:rPr>
          <w:rFonts w:asciiTheme="minorHAnsi" w:hAnsiTheme="minorHAnsi" w:cstheme="minorHAnsi"/>
          <w:bCs/>
          <w:szCs w:val="22"/>
          <w:lang w:val="it-IT"/>
        </w:rPr>
        <w:t>Il programma di conferenze illustra i progressi tecnologici del settore</w:t>
      </w:r>
    </w:p>
    <w:p w14:paraId="374E37EB" w14:textId="77777777" w:rsidR="00545AF4" w:rsidRPr="00511B67" w:rsidRDefault="00545AF4" w:rsidP="00545AF4">
      <w:pPr>
        <w:rPr>
          <w:rFonts w:cstheme="minorHAnsi"/>
          <w:lang w:val="it-IT"/>
        </w:rPr>
      </w:pPr>
      <w:r>
        <w:rPr>
          <w:rFonts w:cstheme="minorHAnsi"/>
          <w:lang w:val="it-IT"/>
        </w:rPr>
        <w:t xml:space="preserve">Al fine di promuovere lo sviluppo specialistico e lo scambio all’interno del settore, la PCIM Expo offre un ampio programma di conferenze su un totale di tre palchi. Gli interessati potranno informarsi sugli sviluppi più recenti del settore assistendo a conferenze specialistiche e tavole rotonde al termine delle quali potranno poi dialogare in uno scambio diretto con gli esperti. In primo piano sui palchi </w:t>
      </w:r>
      <w:proofErr w:type="spellStart"/>
      <w:r>
        <w:rPr>
          <w:rFonts w:cstheme="minorHAnsi"/>
          <w:lang w:val="it-IT"/>
        </w:rPr>
        <w:t>Exibitor</w:t>
      </w:r>
      <w:proofErr w:type="spellEnd"/>
      <w:r>
        <w:rPr>
          <w:rFonts w:cstheme="minorHAnsi"/>
          <w:lang w:val="it-IT"/>
        </w:rPr>
        <w:t>, Technology ed E-</w:t>
      </w:r>
      <w:proofErr w:type="spellStart"/>
      <w:r>
        <w:rPr>
          <w:rFonts w:cstheme="minorHAnsi"/>
          <w:lang w:val="it-IT"/>
        </w:rPr>
        <w:t>Mobility</w:t>
      </w:r>
      <w:proofErr w:type="spellEnd"/>
      <w:r>
        <w:rPr>
          <w:rFonts w:cstheme="minorHAnsi"/>
          <w:lang w:val="it-IT"/>
        </w:rPr>
        <w:t xml:space="preserve"> &amp; Energy Storage vi saranno soluzioni innovative e affidabili che si prestano per svariate applicazioni. Tra i punti salienti del programma figurano le conferenze sul Technology Stage come quella avente per titolo “</w:t>
      </w:r>
      <w:proofErr w:type="spellStart"/>
      <w:r>
        <w:rPr>
          <w:rFonts w:cstheme="minorHAnsi"/>
          <w:lang w:val="it-IT"/>
        </w:rPr>
        <w:t>Lateral</w:t>
      </w:r>
      <w:proofErr w:type="spellEnd"/>
      <w:r>
        <w:rPr>
          <w:rFonts w:cstheme="minorHAnsi"/>
          <w:lang w:val="it-IT"/>
        </w:rPr>
        <w:t xml:space="preserve">, Vertical, </w:t>
      </w:r>
      <w:proofErr w:type="spellStart"/>
      <w:r>
        <w:rPr>
          <w:rFonts w:cstheme="minorHAnsi"/>
          <w:lang w:val="it-IT"/>
        </w:rPr>
        <w:t>Bidirectional</w:t>
      </w:r>
      <w:proofErr w:type="spellEnd"/>
      <w:r>
        <w:rPr>
          <w:rFonts w:cstheme="minorHAnsi"/>
          <w:lang w:val="it-IT"/>
        </w:rPr>
        <w:t xml:space="preserve">! </w:t>
      </w:r>
      <w:r w:rsidRPr="00511B67">
        <w:rPr>
          <w:rFonts w:cstheme="minorHAnsi"/>
        </w:rPr>
        <w:t xml:space="preserve">Innovations and Progress in </w:t>
      </w:r>
      <w:proofErr w:type="spellStart"/>
      <w:r w:rsidRPr="00511B67">
        <w:rPr>
          <w:rFonts w:cstheme="minorHAnsi"/>
        </w:rPr>
        <w:t>GaN</w:t>
      </w:r>
      <w:proofErr w:type="spellEnd"/>
      <w:r w:rsidRPr="00511B67">
        <w:rPr>
          <w:rFonts w:cstheme="minorHAnsi"/>
        </w:rPr>
        <w:t xml:space="preserve"> Devices and Power ICs” </w:t>
      </w:r>
      <w:proofErr w:type="spellStart"/>
      <w:r w:rsidRPr="00511B67">
        <w:rPr>
          <w:rFonts w:cstheme="minorHAnsi"/>
        </w:rPr>
        <w:t>della</w:t>
      </w:r>
      <w:proofErr w:type="spellEnd"/>
      <w:r w:rsidRPr="00511B67">
        <w:rPr>
          <w:rFonts w:cstheme="minorHAnsi"/>
        </w:rPr>
        <w:t xml:space="preserve"> Fraunhofer IAF, "Benefits of Vertical Power Delivery when powering AI GPU / SoC” </w:t>
      </w:r>
      <w:proofErr w:type="spellStart"/>
      <w:r w:rsidRPr="00511B67">
        <w:rPr>
          <w:rFonts w:cstheme="minorHAnsi"/>
        </w:rPr>
        <w:t>della</w:t>
      </w:r>
      <w:proofErr w:type="spellEnd"/>
      <w:r w:rsidRPr="00511B67">
        <w:rPr>
          <w:rFonts w:cstheme="minorHAnsi"/>
        </w:rPr>
        <w:t xml:space="preserve"> Infineon Technologies e “DC-POWER Project: Testing MVDC Distribution Networks at Large Scale” </w:t>
      </w:r>
      <w:proofErr w:type="spellStart"/>
      <w:r w:rsidRPr="00511B67">
        <w:rPr>
          <w:rFonts w:cstheme="minorHAnsi"/>
        </w:rPr>
        <w:t>della</w:t>
      </w:r>
      <w:proofErr w:type="spellEnd"/>
      <w:r w:rsidRPr="00511B67">
        <w:rPr>
          <w:rFonts w:cstheme="minorHAnsi"/>
        </w:rPr>
        <w:t xml:space="preserve"> ARCEL. </w:t>
      </w:r>
      <w:r>
        <w:rPr>
          <w:rFonts w:cstheme="minorHAnsi"/>
          <w:lang w:val="it-IT"/>
        </w:rPr>
        <w:t>Le conferenze che si terranno sui palchi Technology ed E-</w:t>
      </w:r>
      <w:proofErr w:type="spellStart"/>
      <w:r>
        <w:rPr>
          <w:rFonts w:cstheme="minorHAnsi"/>
          <w:lang w:val="it-IT"/>
        </w:rPr>
        <w:t>Mobility</w:t>
      </w:r>
      <w:proofErr w:type="spellEnd"/>
      <w:r>
        <w:rPr>
          <w:rFonts w:cstheme="minorHAnsi"/>
          <w:lang w:val="it-IT"/>
        </w:rPr>
        <w:t xml:space="preserve"> &amp; Energy Storage saranno registrate in loco e rese in seguito disponibili gratuitamente sul sito web dell'evento per tutti gli interessati.</w:t>
      </w:r>
    </w:p>
    <w:p w14:paraId="4EC40A30" w14:textId="77777777" w:rsidR="00545AF4" w:rsidRPr="00511B67" w:rsidRDefault="00545AF4" w:rsidP="00545AF4">
      <w:pPr>
        <w:pStyle w:val="berschrift3"/>
        <w:rPr>
          <w:rFonts w:asciiTheme="minorHAnsi" w:hAnsiTheme="minorHAnsi" w:cstheme="minorHAnsi"/>
          <w:szCs w:val="22"/>
          <w:lang w:val="it-IT"/>
        </w:rPr>
      </w:pPr>
      <w:r>
        <w:rPr>
          <w:rFonts w:asciiTheme="minorHAnsi" w:hAnsiTheme="minorHAnsi" w:cstheme="minorHAnsi"/>
          <w:bCs/>
          <w:szCs w:val="22"/>
          <w:lang w:val="it-IT"/>
        </w:rPr>
        <w:t xml:space="preserve">La University </w:t>
      </w:r>
      <w:proofErr w:type="spellStart"/>
      <w:r>
        <w:rPr>
          <w:rFonts w:asciiTheme="minorHAnsi" w:hAnsiTheme="minorHAnsi" w:cstheme="minorHAnsi"/>
          <w:bCs/>
          <w:szCs w:val="22"/>
          <w:lang w:val="it-IT"/>
        </w:rPr>
        <w:t>Research</w:t>
      </w:r>
      <w:proofErr w:type="spellEnd"/>
      <w:r>
        <w:rPr>
          <w:rFonts w:asciiTheme="minorHAnsi" w:hAnsiTheme="minorHAnsi" w:cstheme="minorHAnsi"/>
          <w:bCs/>
          <w:szCs w:val="22"/>
          <w:lang w:val="it-IT"/>
        </w:rPr>
        <w:t xml:space="preserve"> Zone presenta innovazioni provenienti dalla ricerca </w:t>
      </w:r>
    </w:p>
    <w:p w14:paraId="51C7A8C8" w14:textId="77777777" w:rsidR="00545AF4" w:rsidRPr="00511B67" w:rsidRDefault="00545AF4" w:rsidP="00545AF4">
      <w:pPr>
        <w:rPr>
          <w:rFonts w:cstheme="minorHAnsi"/>
          <w:lang w:val="it-IT"/>
        </w:rPr>
      </w:pPr>
      <w:r>
        <w:rPr>
          <w:rFonts w:cstheme="minorHAnsi"/>
          <w:lang w:val="it-IT"/>
        </w:rPr>
        <w:t xml:space="preserve">La University </w:t>
      </w:r>
      <w:proofErr w:type="spellStart"/>
      <w:r>
        <w:rPr>
          <w:rFonts w:cstheme="minorHAnsi"/>
          <w:lang w:val="it-IT"/>
        </w:rPr>
        <w:t>Research</w:t>
      </w:r>
      <w:proofErr w:type="spellEnd"/>
      <w:r>
        <w:rPr>
          <w:rFonts w:cstheme="minorHAnsi"/>
          <w:lang w:val="it-IT"/>
        </w:rPr>
        <w:t xml:space="preserve"> Zone della PCIM Expo 2025 offre un accesso esclusivo ai risultati più recenti della ricerca nel campo dell'elettronica di potenza. Diverse università e istituti di ricerca si alterneranno quotidianamente nel presentare i loro progetti in corso e forniranno </w:t>
      </w:r>
      <w:r>
        <w:rPr>
          <w:rFonts w:cstheme="minorHAnsi"/>
          <w:lang w:val="it-IT"/>
        </w:rPr>
        <w:lastRenderedPageBreak/>
        <w:t xml:space="preserve">approfondimenti sugli sviluppi nel campo della ricerca. Tra le istituzioni partecipanti vi sono la Aalborg </w:t>
      </w:r>
      <w:proofErr w:type="spellStart"/>
      <w:r>
        <w:rPr>
          <w:rFonts w:cstheme="minorHAnsi"/>
          <w:lang w:val="it-IT"/>
        </w:rPr>
        <w:t>Universitet</w:t>
      </w:r>
      <w:proofErr w:type="spellEnd"/>
      <w:r>
        <w:rPr>
          <w:rFonts w:cstheme="minorHAnsi"/>
          <w:lang w:val="it-IT"/>
        </w:rPr>
        <w:t xml:space="preserve"> dalla Danimarca, la </w:t>
      </w:r>
      <w:proofErr w:type="spellStart"/>
      <w:r>
        <w:rPr>
          <w:rFonts w:cstheme="minorHAnsi"/>
          <w:lang w:val="it-IT"/>
        </w:rPr>
        <w:t>Universität</w:t>
      </w:r>
      <w:proofErr w:type="spellEnd"/>
      <w:r>
        <w:rPr>
          <w:rFonts w:cstheme="minorHAnsi"/>
          <w:lang w:val="it-IT"/>
        </w:rPr>
        <w:t xml:space="preserve"> Stuttgart - ILH dalla Germania e la </w:t>
      </w:r>
      <w:proofErr w:type="spellStart"/>
      <w:r>
        <w:rPr>
          <w:rFonts w:cstheme="minorHAnsi"/>
          <w:lang w:val="it-IT"/>
        </w:rPr>
        <w:t>Teesside</w:t>
      </w:r>
      <w:proofErr w:type="spellEnd"/>
      <w:r>
        <w:rPr>
          <w:rFonts w:cstheme="minorHAnsi"/>
          <w:lang w:val="it-IT"/>
        </w:rPr>
        <w:t xml:space="preserve"> University dall'Inghilterra.</w:t>
      </w:r>
    </w:p>
    <w:p w14:paraId="73A2D639" w14:textId="77777777" w:rsidR="00545AF4" w:rsidRPr="00511B67" w:rsidRDefault="00545AF4" w:rsidP="00545AF4">
      <w:pPr>
        <w:pStyle w:val="berschrift3"/>
        <w:rPr>
          <w:lang w:val="it-IT"/>
        </w:rPr>
      </w:pPr>
      <w:r>
        <w:rPr>
          <w:bCs/>
          <w:lang w:val="it-IT"/>
        </w:rPr>
        <w:t>Punti salienti della conferenza: focus sulle innovazioni orientate al futuro</w:t>
      </w:r>
    </w:p>
    <w:p w14:paraId="4901332E" w14:textId="77777777" w:rsidR="00545AF4" w:rsidRPr="00511B67" w:rsidRDefault="00545AF4" w:rsidP="00545AF4">
      <w:pPr>
        <w:pStyle w:val="Continuoustext"/>
        <w:rPr>
          <w:lang w:val="it-IT"/>
        </w:rPr>
      </w:pPr>
      <w:r>
        <w:rPr>
          <w:lang w:val="it-IT"/>
        </w:rPr>
        <w:t>Con la PCIM Conference che la affianca, la PCIM Expo offre una piattaforma esclusiva che promuove il dialogo tra industria e scienza. Con un’offerta di oltre 400 prime pubblicazioni, i partecipanti hanno qui la possibilità di conoscere in profondità i più recenti sviluppi nel campo dell’elettronica di potenza e di informarsi direttamente dalla fonte sui progressi attuali che ha fatto la scienza. Questo efficiente scambio di conoscenze contribuisce in modo determinante al futuro e al progresso del settore.</w:t>
      </w:r>
    </w:p>
    <w:p w14:paraId="4E1549E5" w14:textId="77777777" w:rsidR="00545AF4" w:rsidRPr="00511B67" w:rsidRDefault="00545AF4" w:rsidP="00545AF4">
      <w:pPr>
        <w:pStyle w:val="Continuoustext"/>
        <w:rPr>
          <w:lang w:val="it-IT"/>
        </w:rPr>
      </w:pPr>
      <w:r>
        <w:rPr>
          <w:lang w:val="it-IT"/>
        </w:rPr>
        <w:t>Il programma della conferenza prevede tra l’altro le seguenti sessioni:</w:t>
      </w:r>
    </w:p>
    <w:p w14:paraId="21C0BC65" w14:textId="77777777" w:rsidR="00545AF4" w:rsidRPr="00511B67" w:rsidRDefault="00545AF4" w:rsidP="00545AF4">
      <w:pPr>
        <w:pStyle w:val="Continuoustext"/>
        <w:numPr>
          <w:ilvl w:val="0"/>
          <w:numId w:val="6"/>
        </w:numPr>
        <w:rPr>
          <w:lang w:val="it-IT"/>
        </w:rPr>
      </w:pPr>
      <w:r>
        <w:rPr>
          <w:lang w:val="it-IT"/>
        </w:rPr>
        <w:t xml:space="preserve">Martedì 6 maggio 2025, dalle 11:00 alle 12:00: </w:t>
      </w:r>
      <w:proofErr w:type="spellStart"/>
      <w:r>
        <w:rPr>
          <w:lang w:val="it-IT"/>
        </w:rPr>
        <w:t>SiC</w:t>
      </w:r>
      <w:proofErr w:type="spellEnd"/>
      <w:r>
        <w:rPr>
          <w:lang w:val="it-IT"/>
        </w:rPr>
        <w:t xml:space="preserve"> MOSFET</w:t>
      </w:r>
    </w:p>
    <w:p w14:paraId="7A083F3C" w14:textId="77777777" w:rsidR="00545AF4" w:rsidRPr="00511B67" w:rsidRDefault="00545AF4" w:rsidP="00545AF4">
      <w:pPr>
        <w:pStyle w:val="Continuoustext"/>
        <w:numPr>
          <w:ilvl w:val="0"/>
          <w:numId w:val="6"/>
        </w:numPr>
        <w:rPr>
          <w:lang w:val="it-IT"/>
        </w:rPr>
      </w:pPr>
      <w:r>
        <w:rPr>
          <w:lang w:val="it-IT"/>
        </w:rPr>
        <w:t xml:space="preserve">Mercoledì 7 maggio 2025, dalle 09:50 alle 11:50: </w:t>
      </w:r>
      <w:proofErr w:type="spellStart"/>
      <w:r>
        <w:rPr>
          <w:lang w:val="it-IT"/>
        </w:rPr>
        <w:t>Intelligent</w:t>
      </w:r>
      <w:proofErr w:type="spellEnd"/>
      <w:r>
        <w:rPr>
          <w:lang w:val="it-IT"/>
        </w:rPr>
        <w:t xml:space="preserve"> Gate Driver</w:t>
      </w:r>
    </w:p>
    <w:p w14:paraId="296EEB1E" w14:textId="77777777" w:rsidR="00545AF4" w:rsidRPr="00511B67" w:rsidRDefault="00545AF4" w:rsidP="00545AF4">
      <w:pPr>
        <w:pStyle w:val="Continuoustext"/>
        <w:numPr>
          <w:ilvl w:val="0"/>
          <w:numId w:val="6"/>
        </w:numPr>
        <w:rPr>
          <w:lang w:val="it-IT"/>
        </w:rPr>
      </w:pPr>
      <w:r>
        <w:rPr>
          <w:lang w:val="it-IT"/>
        </w:rPr>
        <w:t>Giovedì 8 maggio 2025, dalle 09:50 alle 11:10: Inverter Design e Reliability</w:t>
      </w:r>
    </w:p>
    <w:p w14:paraId="1F3E9D5D" w14:textId="77777777" w:rsidR="00545AF4" w:rsidRPr="00511B67" w:rsidRDefault="00545AF4" w:rsidP="00545AF4">
      <w:pPr>
        <w:pStyle w:val="Continuoustext"/>
        <w:rPr>
          <w:lang w:val="it-IT"/>
        </w:rPr>
      </w:pPr>
      <w:r>
        <w:rPr>
          <w:lang w:val="it-IT"/>
        </w:rPr>
        <w:t xml:space="preserve">Oltre al gran numero di conferenze specialistiche in sei sale conferenze, le presentazioni di poster in oltre 40 sessioni offrono una piattaforma per discussioni approfondite. Anche quest’anno hanno luogo in due luoghi distinti le sessioni poster - nell’atrio d’ingresso NCC </w:t>
      </w:r>
      <w:proofErr w:type="spellStart"/>
      <w:r>
        <w:rPr>
          <w:lang w:val="it-IT"/>
        </w:rPr>
        <w:t>Mitte</w:t>
      </w:r>
      <w:proofErr w:type="spellEnd"/>
      <w:r>
        <w:rPr>
          <w:lang w:val="it-IT"/>
        </w:rPr>
        <w:t xml:space="preserve"> e nel padiglione 10.1 NCC </w:t>
      </w:r>
      <w:proofErr w:type="spellStart"/>
      <w:r>
        <w:rPr>
          <w:lang w:val="it-IT"/>
        </w:rPr>
        <w:t>Mitte</w:t>
      </w:r>
      <w:proofErr w:type="spellEnd"/>
      <w:r>
        <w:rPr>
          <w:lang w:val="it-IT"/>
        </w:rPr>
        <w:t xml:space="preserve"> -, accessibili anche a tutti i visitatori della fiera.</w:t>
      </w:r>
    </w:p>
    <w:p w14:paraId="4027CCDB" w14:textId="77777777" w:rsidR="00545AF4" w:rsidRPr="00511B67" w:rsidRDefault="00545AF4" w:rsidP="00545AF4">
      <w:pPr>
        <w:pStyle w:val="berschrift3"/>
        <w:rPr>
          <w:lang w:val="it-IT"/>
        </w:rPr>
      </w:pPr>
      <w:r>
        <w:rPr>
          <w:bCs/>
          <w:lang w:val="it-IT"/>
        </w:rPr>
        <w:t>La sostenibilità gioca un ruolo fondamentale nell'elettronica di potenza</w:t>
      </w:r>
    </w:p>
    <w:p w14:paraId="51EABFC1" w14:textId="2B8F3F4C" w:rsidR="00545AF4" w:rsidRPr="00511B67" w:rsidRDefault="00545AF4" w:rsidP="00545AF4">
      <w:pPr>
        <w:pStyle w:val="Continuoustext"/>
        <w:rPr>
          <w:rFonts w:asciiTheme="majorHAnsi" w:hAnsiTheme="majorHAnsi" w:cstheme="majorHAnsi"/>
          <w:lang w:val="it-IT"/>
        </w:rPr>
      </w:pPr>
      <w:r>
        <w:rPr>
          <w:lang w:val="it-IT"/>
        </w:rPr>
        <w:t xml:space="preserve">La conferenza PCIM sottolinea la crescente importanza della sostenibilità nell'elettronica di potenza. Di particolare rilevanza è la Special Session di Ole </w:t>
      </w:r>
      <w:proofErr w:type="spellStart"/>
      <w:r>
        <w:rPr>
          <w:lang w:val="it-IT"/>
        </w:rPr>
        <w:t>Gerkensmeyer</w:t>
      </w:r>
      <w:proofErr w:type="spellEnd"/>
      <w:r>
        <w:rPr>
          <w:lang w:val="it-IT"/>
        </w:rPr>
        <w:t xml:space="preserve"> (</w:t>
      </w:r>
      <w:proofErr w:type="spellStart"/>
      <w:r>
        <w:rPr>
          <w:lang w:val="it-IT"/>
        </w:rPr>
        <w:t>Nexperia</w:t>
      </w:r>
      <w:proofErr w:type="spellEnd"/>
      <w:r>
        <w:rPr>
          <w:lang w:val="it-IT"/>
        </w:rPr>
        <w:t>) sul tema “</w:t>
      </w:r>
      <w:proofErr w:type="spellStart"/>
      <w:r>
        <w:rPr>
          <w:lang w:val="it-IT"/>
        </w:rPr>
        <w:t>Circular</w:t>
      </w:r>
      <w:proofErr w:type="spellEnd"/>
      <w:r>
        <w:rPr>
          <w:lang w:val="it-IT"/>
        </w:rPr>
        <w:t xml:space="preserve"> Economy in Power Electronics”. Essa presenta strategie progressive per integrare l'economia circolare nel settore. </w:t>
      </w:r>
      <w:r w:rsidRPr="00511B67">
        <w:rPr>
          <w:lang w:val="en-GB"/>
        </w:rPr>
        <w:t xml:space="preserve">Un </w:t>
      </w:r>
      <w:proofErr w:type="spellStart"/>
      <w:r w:rsidRPr="00511B67">
        <w:rPr>
          <w:lang w:val="en-GB"/>
        </w:rPr>
        <w:t>ulteriore</w:t>
      </w:r>
      <w:proofErr w:type="spellEnd"/>
      <w:r w:rsidRPr="00511B67">
        <w:rPr>
          <w:lang w:val="en-GB"/>
        </w:rPr>
        <w:t xml:space="preserve"> </w:t>
      </w:r>
      <w:proofErr w:type="spellStart"/>
      <w:r w:rsidRPr="00511B67">
        <w:rPr>
          <w:lang w:val="en-GB"/>
        </w:rPr>
        <w:t>momento</w:t>
      </w:r>
      <w:proofErr w:type="spellEnd"/>
      <w:r w:rsidRPr="00511B67">
        <w:rPr>
          <w:lang w:val="en-GB"/>
        </w:rPr>
        <w:t xml:space="preserve"> clou è la “keynote speech” di Johann W. Kolar (ETH </w:t>
      </w:r>
      <w:proofErr w:type="spellStart"/>
      <w:r w:rsidRPr="00511B67">
        <w:rPr>
          <w:lang w:val="en-GB"/>
        </w:rPr>
        <w:t>Zurigo</w:t>
      </w:r>
      <w:proofErr w:type="spellEnd"/>
      <w:r w:rsidRPr="00511B67">
        <w:rPr>
          <w:lang w:val="en-GB"/>
        </w:rPr>
        <w:t xml:space="preserve">) </w:t>
      </w:r>
      <w:proofErr w:type="spellStart"/>
      <w:r w:rsidRPr="00511B67">
        <w:rPr>
          <w:lang w:val="en-GB"/>
        </w:rPr>
        <w:t>avente</w:t>
      </w:r>
      <w:proofErr w:type="spellEnd"/>
      <w:r w:rsidRPr="00511B67">
        <w:rPr>
          <w:lang w:val="en-GB"/>
        </w:rPr>
        <w:t xml:space="preserve"> per </w:t>
      </w:r>
      <w:proofErr w:type="spellStart"/>
      <w:r w:rsidRPr="00511B67">
        <w:rPr>
          <w:lang w:val="en-GB"/>
        </w:rPr>
        <w:t>titolo</w:t>
      </w:r>
      <w:proofErr w:type="spellEnd"/>
      <w:r w:rsidRPr="00511B67">
        <w:rPr>
          <w:lang w:val="en-GB"/>
        </w:rPr>
        <w:t xml:space="preserve"> "Challenges of Green Growth - Limited Energy Return on Energy Invested Critical Raw Material Shortage". </w:t>
      </w:r>
      <w:r>
        <w:rPr>
          <w:lang w:val="it-IT"/>
        </w:rPr>
        <w:t>La presentazione mette in evidenza le sfide che comporta un sistema di energia rinnovabile al 100% e richiede un'economia circolare a rifiuti zero nonché un'</w:t>
      </w:r>
      <w:r>
        <w:rPr>
          <w:rFonts w:asciiTheme="majorHAnsi" w:hAnsiTheme="majorHAnsi"/>
          <w:lang w:val="it-IT"/>
        </w:rPr>
        <w:t>elettronica di potenza</w:t>
      </w:r>
      <w:r>
        <w:rPr>
          <w:lang w:val="it-IT"/>
        </w:rPr>
        <w:t xml:space="preserve"> efficiente </w:t>
      </w:r>
      <w:r>
        <w:rPr>
          <w:rFonts w:asciiTheme="majorHAnsi" w:hAnsiTheme="majorHAnsi"/>
          <w:lang w:val="it-IT"/>
        </w:rPr>
        <w:t>che consenta di superare questi ostacoli</w:t>
      </w:r>
      <w:r>
        <w:rPr>
          <w:lang w:val="it-IT"/>
        </w:rPr>
        <w:t>.</w:t>
      </w:r>
    </w:p>
    <w:p w14:paraId="35CB32EB" w14:textId="317C223F" w:rsidR="00545AF4" w:rsidRPr="00511B67" w:rsidRDefault="00545AF4" w:rsidP="00545AF4">
      <w:pPr>
        <w:pStyle w:val="Continuoustext"/>
        <w:rPr>
          <w:rFonts w:asciiTheme="majorHAnsi" w:hAnsiTheme="majorHAnsi" w:cstheme="majorHAnsi"/>
          <w:lang w:val="it-IT"/>
        </w:rPr>
      </w:pPr>
      <w:r>
        <w:rPr>
          <w:rFonts w:asciiTheme="majorHAnsi" w:hAnsiTheme="majorHAnsi"/>
          <w:lang w:val="it-IT"/>
        </w:rPr>
        <w:t xml:space="preserve">Anche le tecnologie sostenibili e le applicazioni ad alta efficienza energetica sono tra i temi principali della PCIM Expo. Numerosi espositori presentano componenti, sistemi e innovazioni volti a migliorare l'efficienza energetica, ridurre le emissioni di </w:t>
      </w:r>
      <w:r>
        <w:rPr>
          <w:rFonts w:ascii="Cambria Math" w:hAnsi="Cambria Math"/>
          <w:lang w:val="it-IT"/>
        </w:rPr>
        <w:t xml:space="preserve">CO₂ </w:t>
      </w:r>
      <w:r>
        <w:rPr>
          <w:rFonts w:asciiTheme="majorHAnsi" w:hAnsiTheme="majorHAnsi"/>
          <w:lang w:val="it-IT"/>
        </w:rPr>
        <w:t xml:space="preserve">ed espandere le energie rinnovabili. Aziende come </w:t>
      </w:r>
      <w:proofErr w:type="spellStart"/>
      <w:r>
        <w:rPr>
          <w:rFonts w:asciiTheme="majorHAnsi" w:hAnsiTheme="majorHAnsi"/>
          <w:lang w:val="it-IT"/>
        </w:rPr>
        <w:t>Semikron</w:t>
      </w:r>
      <w:proofErr w:type="spellEnd"/>
      <w:r>
        <w:rPr>
          <w:rFonts w:asciiTheme="majorHAnsi" w:hAnsiTheme="majorHAnsi"/>
          <w:lang w:val="it-IT"/>
        </w:rPr>
        <w:t xml:space="preserve"> Danfoss </w:t>
      </w:r>
      <w:proofErr w:type="spellStart"/>
      <w:r>
        <w:rPr>
          <w:rFonts w:asciiTheme="majorHAnsi" w:hAnsiTheme="majorHAnsi"/>
          <w:lang w:val="it-IT"/>
        </w:rPr>
        <w:t>Elektronik</w:t>
      </w:r>
      <w:proofErr w:type="spellEnd"/>
      <w:r>
        <w:rPr>
          <w:rFonts w:asciiTheme="majorHAnsi" w:hAnsiTheme="majorHAnsi"/>
          <w:lang w:val="it-IT"/>
        </w:rPr>
        <w:t xml:space="preserve">, STMicroelectronics, </w:t>
      </w:r>
      <w:proofErr w:type="spellStart"/>
      <w:r>
        <w:rPr>
          <w:rFonts w:asciiTheme="majorHAnsi" w:hAnsiTheme="majorHAnsi"/>
          <w:lang w:val="it-IT"/>
        </w:rPr>
        <w:t>Littlefuse</w:t>
      </w:r>
      <w:proofErr w:type="spellEnd"/>
      <w:r>
        <w:rPr>
          <w:rFonts w:asciiTheme="majorHAnsi" w:hAnsiTheme="majorHAnsi"/>
          <w:lang w:val="it-IT"/>
        </w:rPr>
        <w:t xml:space="preserve">, Menlo </w:t>
      </w:r>
      <w:proofErr w:type="spellStart"/>
      <w:r>
        <w:rPr>
          <w:rFonts w:asciiTheme="majorHAnsi" w:hAnsiTheme="majorHAnsi"/>
          <w:lang w:val="it-IT"/>
        </w:rPr>
        <w:t>Microsystems</w:t>
      </w:r>
      <w:proofErr w:type="spellEnd"/>
      <w:r>
        <w:rPr>
          <w:rFonts w:asciiTheme="majorHAnsi" w:hAnsiTheme="majorHAnsi"/>
          <w:lang w:val="it-IT"/>
        </w:rPr>
        <w:t xml:space="preserve"> e </w:t>
      </w:r>
      <w:proofErr w:type="spellStart"/>
      <w:r>
        <w:rPr>
          <w:rFonts w:asciiTheme="majorHAnsi" w:hAnsiTheme="majorHAnsi"/>
          <w:lang w:val="it-IT"/>
        </w:rPr>
        <w:t>CoolCAD</w:t>
      </w:r>
      <w:proofErr w:type="spellEnd"/>
      <w:r>
        <w:rPr>
          <w:rFonts w:asciiTheme="majorHAnsi" w:hAnsiTheme="majorHAnsi"/>
          <w:lang w:val="it-IT"/>
        </w:rPr>
        <w:t xml:space="preserve"> Electronics mostrano come le attuali esigenze di sostenibilità possano essere tradotte in soluzioni orientate al futuro. </w:t>
      </w:r>
    </w:p>
    <w:p w14:paraId="4F6D391D" w14:textId="77777777" w:rsidR="00545AF4" w:rsidRPr="00511B67" w:rsidRDefault="00545AF4" w:rsidP="00545AF4">
      <w:pPr>
        <w:pStyle w:val="Continuoustext"/>
        <w:rPr>
          <w:rFonts w:asciiTheme="majorHAnsi" w:hAnsiTheme="majorHAnsi" w:cstheme="majorHAnsi"/>
          <w:lang w:val="it-IT"/>
        </w:rPr>
      </w:pPr>
      <w:r>
        <w:rPr>
          <w:rFonts w:asciiTheme="majorHAnsi" w:hAnsiTheme="majorHAnsi" w:cstheme="majorHAnsi"/>
          <w:lang w:val="it-IT"/>
        </w:rPr>
        <w:t xml:space="preserve">Sul palco Technology vengono presentati e discussi approcci innovativi dell'elettronica di potenza per la transizione energetica, tra cui le tecnologie per l'accumulo di energia, l'ottimizzazione dei componenti e l'integrazione delle energie rinnovabili nei sistemi esistenti. Tra i relatori figurano esperti di aziende come Texas Instruments, Robert Bosch, </w:t>
      </w:r>
      <w:proofErr w:type="spellStart"/>
      <w:r>
        <w:rPr>
          <w:rFonts w:asciiTheme="majorHAnsi" w:hAnsiTheme="majorHAnsi" w:cstheme="majorHAnsi"/>
          <w:lang w:val="it-IT"/>
        </w:rPr>
        <w:t>Arcel</w:t>
      </w:r>
      <w:proofErr w:type="spellEnd"/>
      <w:r>
        <w:rPr>
          <w:rFonts w:asciiTheme="majorHAnsi" w:hAnsiTheme="majorHAnsi" w:cstheme="majorHAnsi"/>
          <w:lang w:val="it-IT"/>
        </w:rPr>
        <w:t xml:space="preserve"> e University of Twente.</w:t>
      </w:r>
    </w:p>
    <w:p w14:paraId="2C34DBE9" w14:textId="77777777" w:rsidR="00545AF4" w:rsidRPr="00511B67" w:rsidRDefault="00545AF4" w:rsidP="00545AF4">
      <w:pPr>
        <w:pStyle w:val="Continuoustext"/>
        <w:rPr>
          <w:rFonts w:asciiTheme="majorHAnsi" w:hAnsiTheme="majorHAnsi" w:cstheme="majorHAnsi"/>
          <w:lang w:val="it-IT"/>
        </w:rPr>
      </w:pPr>
      <w:bookmarkStart w:id="3" w:name="_Hlk194048440"/>
      <w:r>
        <w:rPr>
          <w:rFonts w:asciiTheme="majorHAnsi" w:hAnsiTheme="majorHAnsi" w:cstheme="majorHAnsi"/>
          <w:lang w:val="it-IT"/>
        </w:rPr>
        <w:lastRenderedPageBreak/>
        <w:t xml:space="preserve">Nella University </w:t>
      </w:r>
      <w:proofErr w:type="spellStart"/>
      <w:r>
        <w:rPr>
          <w:rFonts w:asciiTheme="majorHAnsi" w:hAnsiTheme="majorHAnsi" w:cstheme="majorHAnsi"/>
          <w:lang w:val="it-IT"/>
        </w:rPr>
        <w:t>Research</w:t>
      </w:r>
      <w:proofErr w:type="spellEnd"/>
      <w:r>
        <w:rPr>
          <w:rFonts w:asciiTheme="majorHAnsi" w:hAnsiTheme="majorHAnsi" w:cstheme="majorHAnsi"/>
          <w:lang w:val="it-IT"/>
        </w:rPr>
        <w:t xml:space="preserve"> Zone vengono presentati i risultati attuali della ricerca nel campo della sostenibilità, tra cui il progetto "Power Electronics </w:t>
      </w:r>
      <w:proofErr w:type="spellStart"/>
      <w:r>
        <w:rPr>
          <w:rFonts w:asciiTheme="majorHAnsi" w:hAnsiTheme="majorHAnsi" w:cstheme="majorHAnsi"/>
          <w:lang w:val="it-IT"/>
        </w:rPr>
        <w:t>Enabling</w:t>
      </w:r>
      <w:proofErr w:type="spellEnd"/>
      <w:r>
        <w:rPr>
          <w:rFonts w:asciiTheme="majorHAnsi" w:hAnsiTheme="majorHAnsi" w:cstheme="majorHAnsi"/>
          <w:lang w:val="it-IT"/>
        </w:rPr>
        <w:t xml:space="preserve"> Energy Storages" dell'Università di Innsbruck.</w:t>
      </w:r>
    </w:p>
    <w:bookmarkEnd w:id="3"/>
    <w:p w14:paraId="02E55356" w14:textId="77777777" w:rsidR="00545AF4" w:rsidRPr="00511B67" w:rsidRDefault="00545AF4" w:rsidP="00545AF4">
      <w:pPr>
        <w:pStyle w:val="Continuoustext"/>
        <w:rPr>
          <w:rFonts w:asciiTheme="majorHAnsi" w:hAnsiTheme="majorHAnsi" w:cstheme="majorHAnsi"/>
          <w:lang w:val="it-IT"/>
        </w:rPr>
      </w:pPr>
      <w:r>
        <w:rPr>
          <w:rFonts w:asciiTheme="majorHAnsi" w:hAnsiTheme="majorHAnsi" w:cstheme="majorHAnsi"/>
          <w:lang w:val="it-IT"/>
        </w:rPr>
        <w:t xml:space="preserve">I visitatori della fiera e della conferenza troveranno quindi un'ampia gamma di offerte per informarsi sugli approcci sostenibili dell'elettronica di potenza e per individuare nuove potenzialità per le proprie applicazioni. "Qui incontriamo i nostri partner e clienti per sviluppare insieme soluzioni di elettrificazione innovative. L'evento offre tutto ciò di cui abbiamo bisogno per realizzare l'obiettivo di un futuro sostenibile", sottolinea </w:t>
      </w:r>
      <w:proofErr w:type="spellStart"/>
      <w:r>
        <w:rPr>
          <w:rFonts w:asciiTheme="majorHAnsi" w:hAnsiTheme="majorHAnsi" w:cstheme="majorHAnsi"/>
          <w:lang w:val="it-IT"/>
        </w:rPr>
        <w:t>Damaris</w:t>
      </w:r>
      <w:proofErr w:type="spellEnd"/>
      <w:r>
        <w:rPr>
          <w:rFonts w:asciiTheme="majorHAnsi" w:hAnsiTheme="majorHAnsi" w:cstheme="majorHAnsi"/>
          <w:lang w:val="it-IT"/>
        </w:rPr>
        <w:t xml:space="preserve"> Ochoa, Marketing Communications Manager della NXP </w:t>
      </w:r>
      <w:proofErr w:type="spellStart"/>
      <w:r>
        <w:rPr>
          <w:rFonts w:asciiTheme="majorHAnsi" w:hAnsiTheme="majorHAnsi" w:cstheme="majorHAnsi"/>
          <w:lang w:val="it-IT"/>
        </w:rPr>
        <w:t>Semiconductors</w:t>
      </w:r>
      <w:proofErr w:type="spellEnd"/>
      <w:r>
        <w:rPr>
          <w:rFonts w:asciiTheme="majorHAnsi" w:hAnsiTheme="majorHAnsi" w:cstheme="majorHAnsi"/>
          <w:lang w:val="it-IT"/>
        </w:rPr>
        <w:t>.</w:t>
      </w:r>
    </w:p>
    <w:p w14:paraId="32BACDFA" w14:textId="661E6C1B" w:rsidR="00545AF4" w:rsidRPr="00511B67" w:rsidRDefault="00545AF4" w:rsidP="00545AF4">
      <w:pPr>
        <w:pStyle w:val="Continuoustext"/>
        <w:rPr>
          <w:lang w:val="it-IT"/>
        </w:rPr>
      </w:pPr>
      <w:r>
        <w:rPr>
          <w:lang w:val="it-IT"/>
        </w:rPr>
        <w:t xml:space="preserve">Per ottenere ulteriori informazioni sulla manifestazione nonché per accedere al programma e al ticket shop, consultare il sito </w:t>
      </w:r>
      <w:r w:rsidR="00431B13">
        <w:fldChar w:fldCharType="begin"/>
      </w:r>
      <w:r w:rsidR="00431B13" w:rsidRPr="00431B13">
        <w:rPr>
          <w:lang w:val="en-US"/>
        </w:rPr>
        <w:instrText xml:space="preserve"> HYPERLINK "https://pcim.mesago.com/events/de.html" </w:instrText>
      </w:r>
      <w:r w:rsidR="00431B13">
        <w:fldChar w:fldCharType="separate"/>
      </w:r>
      <w:proofErr w:type="spellStart"/>
      <w:r>
        <w:rPr>
          <w:rStyle w:val="Hyperlink"/>
          <w:lang w:val="it-IT"/>
        </w:rPr>
        <w:t>pcim.</w:t>
      </w:r>
      <w:r w:rsidR="00E5451D">
        <w:rPr>
          <w:rStyle w:val="Hyperlink"/>
          <w:lang w:val="it-IT"/>
        </w:rPr>
        <w:t>en</w:t>
      </w:r>
      <w:proofErr w:type="spellEnd"/>
      <w:r w:rsidR="00431B13">
        <w:rPr>
          <w:rStyle w:val="Hyperlink"/>
          <w:lang w:val="it-IT"/>
        </w:rPr>
        <w:fldChar w:fldCharType="end"/>
      </w:r>
      <w:r>
        <w:rPr>
          <w:lang w:val="it-IT"/>
        </w:rPr>
        <w:t>.</w:t>
      </w:r>
    </w:p>
    <w:tbl>
      <w:tblPr>
        <w:tblStyle w:val="MittlereListe1-Akzent3"/>
        <w:tblW w:w="0" w:type="auto"/>
        <w:tblInd w:w="142" w:type="dxa"/>
        <w:tblBorders>
          <w:top w:val="none" w:sz="0" w:space="0" w:color="auto"/>
          <w:bottom w:val="none" w:sz="0" w:space="0" w:color="auto"/>
        </w:tblBorders>
        <w:tblCellMar>
          <w:left w:w="0" w:type="dxa"/>
          <w:right w:w="0" w:type="dxa"/>
        </w:tblCellMar>
        <w:tblLook w:val="04A0" w:firstRow="1" w:lastRow="0" w:firstColumn="1" w:lastColumn="0" w:noHBand="0" w:noVBand="1"/>
      </w:tblPr>
      <w:tblGrid>
        <w:gridCol w:w="5953"/>
      </w:tblGrid>
      <w:tr w:rsidR="00545AF4" w14:paraId="267C339F" w14:textId="77777777" w:rsidTr="00511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53" w:type="dxa"/>
            <w:tcBorders>
              <w:top w:val="none" w:sz="0" w:space="0" w:color="auto"/>
              <w:bottom w:val="none" w:sz="0" w:space="0" w:color="auto"/>
            </w:tcBorders>
          </w:tcPr>
          <w:p w14:paraId="437CD174" w14:textId="77777777" w:rsidR="00545AF4" w:rsidRPr="005E3C63" w:rsidRDefault="00545AF4" w:rsidP="00511B67">
            <w:pPr>
              <w:ind w:left="0"/>
            </w:pPr>
            <w:r>
              <w:rPr>
                <w:noProof/>
                <w:lang w:val="it-IT"/>
              </w:rPr>
              <w:drawing>
                <wp:inline distT="0" distB="0" distL="0" distR="0" wp14:anchorId="6AB9562A" wp14:editId="0A430C59">
                  <wp:extent cx="3391200" cy="2260800"/>
                  <wp:effectExtent l="0" t="0" r="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391200" cy="2260800"/>
                          </a:xfrm>
                          <a:prstGeom prst="rect">
                            <a:avLst/>
                          </a:prstGeom>
                        </pic:spPr>
                      </pic:pic>
                    </a:graphicData>
                  </a:graphic>
                </wp:inline>
              </w:drawing>
            </w:r>
          </w:p>
        </w:tc>
      </w:tr>
    </w:tbl>
    <w:tbl>
      <w:tblPr>
        <w:tblStyle w:val="BildunterschriftMF"/>
        <w:tblW w:w="0" w:type="auto"/>
        <w:tblInd w:w="142" w:type="dxa"/>
        <w:tblCellMar>
          <w:top w:w="113" w:type="dxa"/>
          <w:left w:w="0" w:type="dxa"/>
          <w:right w:w="0" w:type="dxa"/>
        </w:tblCellMar>
        <w:tblLook w:val="04A0" w:firstRow="1" w:lastRow="0" w:firstColumn="1" w:lastColumn="0" w:noHBand="0" w:noVBand="1"/>
      </w:tblPr>
      <w:tblGrid>
        <w:gridCol w:w="5953"/>
      </w:tblGrid>
      <w:tr w:rsidR="00545AF4" w:rsidRPr="00431B13" w14:paraId="5CE5C56C" w14:textId="77777777" w:rsidTr="00511B67">
        <w:tc>
          <w:tcPr>
            <w:tcW w:w="5953" w:type="dxa"/>
          </w:tcPr>
          <w:p w14:paraId="05D5247F" w14:textId="77777777" w:rsidR="00545AF4" w:rsidRPr="001E6F17" w:rsidRDefault="00545AF4" w:rsidP="00511B67">
            <w:pPr>
              <w:pStyle w:val="Imagecaption"/>
              <w:rPr>
                <w:lang w:val="es-ES"/>
              </w:rPr>
            </w:pPr>
            <w:r w:rsidRPr="001E6F17">
              <w:rPr>
                <w:lang w:val="es-ES"/>
              </w:rPr>
              <w:t xml:space="preserve">Mesago </w:t>
            </w:r>
            <w:proofErr w:type="spellStart"/>
            <w:r w:rsidRPr="001E6F17">
              <w:rPr>
                <w:lang w:val="es-ES"/>
              </w:rPr>
              <w:t>Messe</w:t>
            </w:r>
            <w:proofErr w:type="spellEnd"/>
            <w:r w:rsidRPr="001E6F17">
              <w:rPr>
                <w:lang w:val="es-ES"/>
              </w:rPr>
              <w:t xml:space="preserve"> Frankfurt GmbH / Arturo Rivas </w:t>
            </w:r>
            <w:proofErr w:type="spellStart"/>
            <w:r w:rsidRPr="001E6F17">
              <w:rPr>
                <w:lang w:val="es-ES"/>
              </w:rPr>
              <w:t>Gonzalez</w:t>
            </w:r>
            <w:proofErr w:type="spellEnd"/>
          </w:p>
        </w:tc>
      </w:tr>
    </w:tbl>
    <w:p w14:paraId="195EC568" w14:textId="77777777" w:rsidR="007B2F67" w:rsidRPr="001E6F17" w:rsidRDefault="00765415" w:rsidP="00011797">
      <w:pPr>
        <w:pStyle w:val="Continuoustext"/>
        <w:rPr>
          <w:lang w:val="it-IT"/>
        </w:rPr>
      </w:pPr>
      <w:r>
        <w:rPr>
          <w:lang w:val="it-IT"/>
        </w:rPr>
        <w:t>PCIM Expo &amp; Conference</w:t>
      </w:r>
    </w:p>
    <w:p w14:paraId="63C7D3A9" w14:textId="77777777" w:rsidR="00A15BC8" w:rsidRPr="00CD7E40" w:rsidRDefault="00765415" w:rsidP="00A15BC8">
      <w:pPr>
        <w:pStyle w:val="Continuoustext"/>
        <w:rPr>
          <w:lang w:val="it-IT"/>
        </w:rPr>
      </w:pPr>
      <w:r>
        <w:rPr>
          <w:lang w:val="it-IT"/>
        </w:rPr>
        <w:t>Fiera specialistica e conferenza internazionale per l'elettronica di potenza, la tecnologia degli azionamenti intelligenti, le energie rinnovabili e la gestione energetica</w:t>
      </w:r>
    </w:p>
    <w:p w14:paraId="040FF308" w14:textId="77777777" w:rsidR="00C56C0A" w:rsidRPr="00CD7E40" w:rsidRDefault="00765415" w:rsidP="00673621">
      <w:pPr>
        <w:pStyle w:val="Continuoustext"/>
        <w:rPr>
          <w:lang w:val="it-IT"/>
        </w:rPr>
      </w:pPr>
      <w:r>
        <w:rPr>
          <w:lang w:val="it-IT"/>
        </w:rPr>
        <w:t>Die PCIM Expo &amp; Conference avrà luogo dal 6 all’8 maggio 2025.</w:t>
      </w:r>
    </w:p>
    <w:p w14:paraId="72EB3E50" w14:textId="77777777" w:rsidR="00C56C0A" w:rsidRPr="00CD7E40" w:rsidRDefault="00765415" w:rsidP="002757C9">
      <w:pPr>
        <w:pStyle w:val="berschrift4"/>
        <w:rPr>
          <w:lang w:val="it-IT"/>
        </w:rPr>
      </w:pPr>
      <w:bookmarkStart w:id="4" w:name="Presseueberschrift"/>
      <w:bookmarkStart w:id="5" w:name="hinweisueberschrift"/>
      <w:bookmarkEnd w:id="4"/>
      <w:bookmarkEnd w:id="5"/>
      <w:r>
        <w:rPr>
          <w:bCs/>
          <w:iCs w:val="0"/>
          <w:lang w:val="it-IT"/>
        </w:rPr>
        <w:t>Comunicato stampa e materiale fotografico:</w:t>
      </w:r>
    </w:p>
    <w:bookmarkStart w:id="6" w:name="Journalisten"/>
    <w:bookmarkEnd w:id="6"/>
    <w:p w14:paraId="45C27D0C" w14:textId="0568DCFC" w:rsidR="007C62B4" w:rsidRPr="005E3C63" w:rsidRDefault="00765415" w:rsidP="003F716F">
      <w:pPr>
        <w:pStyle w:val="Continuoustext"/>
      </w:pPr>
      <w:r>
        <w:rPr>
          <w:lang w:val="it-IT"/>
        </w:rPr>
        <w:fldChar w:fldCharType="begin"/>
      </w:r>
      <w:r>
        <w:rPr>
          <w:lang w:val="it-IT"/>
        </w:rPr>
        <w:instrText xml:space="preserve"> HYPERLINK "https://pcim.mesago.com/nuernberg/en/press.html" </w:instrText>
      </w:r>
      <w:r>
        <w:rPr>
          <w:lang w:val="it-IT"/>
        </w:rPr>
        <w:fldChar w:fldCharType="separate"/>
      </w:r>
      <w:hyperlink r:id="rId8" w:history="1">
        <w:hyperlink r:id="rId9" w:history="1">
          <w:r>
            <w:rPr>
              <w:rStyle w:val="Hyperlink"/>
              <w:lang w:val="it-IT"/>
            </w:rPr>
            <w:t xml:space="preserve">Stampa - PCIM </w:t>
          </w:r>
        </w:hyperlink>
      </w:hyperlink>
      <w:r>
        <w:rPr>
          <w:lang w:val="it-IT"/>
        </w:rPr>
        <w:fldChar w:fldCharType="end"/>
      </w:r>
    </w:p>
    <w:p w14:paraId="5144041C" w14:textId="77777777" w:rsidR="00C56C0A" w:rsidRPr="00D0475A" w:rsidRDefault="00765415" w:rsidP="002757C9">
      <w:pPr>
        <w:pStyle w:val="berschrift4"/>
      </w:pPr>
      <w:r w:rsidRPr="00CD7E40">
        <w:rPr>
          <w:bCs/>
          <w:iCs w:val="0"/>
        </w:rPr>
        <w:t xml:space="preserve">Link ai </w:t>
      </w:r>
      <w:proofErr w:type="spellStart"/>
      <w:r w:rsidRPr="00CD7E40">
        <w:rPr>
          <w:bCs/>
          <w:iCs w:val="0"/>
        </w:rPr>
        <w:t>siti</w:t>
      </w:r>
      <w:proofErr w:type="spellEnd"/>
      <w:r w:rsidRPr="00CD7E40">
        <w:rPr>
          <w:bCs/>
          <w:iCs w:val="0"/>
        </w:rPr>
        <w:t xml:space="preserve"> web:</w:t>
      </w:r>
    </w:p>
    <w:bookmarkStart w:id="7" w:name="Netz"/>
    <w:bookmarkEnd w:id="7"/>
    <w:p w14:paraId="395E7C57" w14:textId="7A06E919" w:rsidR="00641AD8" w:rsidRPr="00CD7E40" w:rsidRDefault="005F547D" w:rsidP="003F716F">
      <w:pPr>
        <w:pStyle w:val="Continuoustext"/>
        <w:rPr>
          <w:color w:val="auto"/>
          <w:lang w:val="en-GB"/>
        </w:rPr>
      </w:pPr>
      <w:r>
        <w:rPr>
          <w:lang w:val="en-GB"/>
        </w:rPr>
        <w:fldChar w:fldCharType="begin"/>
      </w:r>
      <w:r>
        <w:rPr>
          <w:lang w:val="en-GB"/>
        </w:rPr>
        <w:instrText xml:space="preserve"> HYPERLINK "https://pcim.mesago.com/events/en.html" </w:instrText>
      </w:r>
      <w:r>
        <w:rPr>
          <w:lang w:val="en-GB"/>
        </w:rPr>
        <w:fldChar w:fldCharType="separate"/>
      </w:r>
      <w:r w:rsidR="00765415" w:rsidRPr="005F547D">
        <w:rPr>
          <w:rStyle w:val="Hyperlink"/>
          <w:lang w:val="en-GB"/>
        </w:rPr>
        <w:t>PCIM – Hub for Power Electronics</w:t>
      </w:r>
      <w:r>
        <w:rPr>
          <w:lang w:val="en-GB"/>
        </w:rPr>
        <w:fldChar w:fldCharType="end"/>
      </w:r>
      <w:r w:rsidR="00765415" w:rsidRPr="00CD7E40">
        <w:rPr>
          <w:color w:val="auto"/>
          <w:lang w:val="en-GB"/>
        </w:rPr>
        <w:t xml:space="preserve"> </w:t>
      </w:r>
      <w:r w:rsidR="00765415" w:rsidRPr="00CD7E40">
        <w:rPr>
          <w:color w:val="auto"/>
          <w:lang w:val="en-GB"/>
        </w:rPr>
        <w:br/>
      </w:r>
      <w:r w:rsidR="00765415" w:rsidRPr="00CD7E40">
        <w:rPr>
          <w:color w:val="auto"/>
          <w:lang w:val="en-GB"/>
        </w:rPr>
        <w:br/>
      </w:r>
      <w:r w:rsidR="00431B13">
        <w:fldChar w:fldCharType="begin"/>
      </w:r>
      <w:r w:rsidR="00431B13" w:rsidRPr="00431B13">
        <w:rPr>
          <w:lang w:val="en-US"/>
        </w:rPr>
        <w:instrText xml:space="preserve"> HYPERLINK "https://www.facebook.com/pcimeurope/" </w:instrText>
      </w:r>
      <w:r w:rsidR="00431B13">
        <w:fldChar w:fldCharType="separate"/>
      </w:r>
      <w:r w:rsidR="00765415" w:rsidRPr="00CD7E40">
        <w:rPr>
          <w:rStyle w:val="Hyperlink"/>
          <w:lang w:val="en-GB"/>
        </w:rPr>
        <w:t>https://www.facebook.com/pcim</w:t>
      </w:r>
      <w:r w:rsidR="00431B13">
        <w:rPr>
          <w:rStyle w:val="Hyperlink"/>
          <w:lang w:val="en-GB"/>
        </w:rPr>
        <w:fldChar w:fldCharType="end"/>
      </w:r>
      <w:r w:rsidR="00765415" w:rsidRPr="00CD7E40">
        <w:rPr>
          <w:color w:val="auto"/>
          <w:lang w:val="en-GB"/>
        </w:rPr>
        <w:t>/</w:t>
      </w:r>
      <w:r w:rsidR="00765415" w:rsidRPr="00CD7E40">
        <w:rPr>
          <w:color w:val="auto"/>
          <w:lang w:val="en-GB"/>
        </w:rPr>
        <w:br/>
        <w:t>https://www.linkedin.com/showcase/pcim</w:t>
      </w:r>
    </w:p>
    <w:p w14:paraId="78D4EB18" w14:textId="77777777" w:rsidR="003F716F" w:rsidRPr="008F7DA5" w:rsidRDefault="003F716F" w:rsidP="003F716F">
      <w:pPr>
        <w:pStyle w:val="xGaplogogram"/>
      </w:pPr>
    </w:p>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7304F2" w14:paraId="4DE5B9B9" w14:textId="77777777" w:rsidTr="00D0475A">
        <w:tc>
          <w:tcPr>
            <w:tcW w:w="5000" w:type="pct"/>
            <w:tcMar>
              <w:top w:w="0" w:type="dxa"/>
              <w:left w:w="142" w:type="dxa"/>
              <w:bottom w:w="0" w:type="dxa"/>
              <w:right w:w="0" w:type="dxa"/>
            </w:tcMar>
            <w:hideMark/>
          </w:tcPr>
          <w:p w14:paraId="1B4C0197" w14:textId="77777777" w:rsidR="00D0475A" w:rsidRPr="008F7DA5" w:rsidRDefault="00765415">
            <w:pPr>
              <w:pStyle w:val="Logogram"/>
            </w:pPr>
            <w:r>
              <w:rPr>
                <w:bCs/>
                <w:iCs w:val="0"/>
                <w:noProof/>
                <w:lang w:val="it-IT"/>
              </w:rPr>
              <w:lastRenderedPageBreak/>
              <w:drawing>
                <wp:anchor distT="0" distB="0" distL="114300" distR="114300" simplePos="0" relativeHeight="251658240" behindDoc="1" locked="0" layoutInCell="1" allowOverlap="1" wp14:anchorId="2CCF198D" wp14:editId="2014135C">
                  <wp:simplePos x="0" y="0"/>
                  <wp:positionH relativeFrom="column">
                    <wp:posOffset>-5715</wp:posOffset>
                  </wp:positionH>
                  <wp:positionV relativeFrom="paragraph">
                    <wp:posOffset>27305</wp:posOffset>
                  </wp:positionV>
                  <wp:extent cx="1438275" cy="466725"/>
                  <wp:effectExtent l="0" t="0" r="9525" b="9525"/>
                  <wp:wrapTopAndBottom/>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38275" cy="466725"/>
                          </a:xfrm>
                          <a:prstGeom prst="rect">
                            <a:avLst/>
                          </a:prstGeom>
                          <a:noFill/>
                        </pic:spPr>
                      </pic:pic>
                    </a:graphicData>
                  </a:graphic>
                </wp:anchor>
              </w:drawing>
            </w:r>
          </w:p>
        </w:tc>
      </w:tr>
      <w:tr w:rsidR="007304F2" w:rsidRPr="00C319B0" w14:paraId="56B18CE2" w14:textId="77777777" w:rsidTr="00D0475A">
        <w:tc>
          <w:tcPr>
            <w:tcW w:w="5000" w:type="pct"/>
            <w:hideMark/>
          </w:tcPr>
          <w:p w14:paraId="0112CD12" w14:textId="77777777" w:rsidR="00D0475A" w:rsidRPr="00CD7E40" w:rsidRDefault="00765415">
            <w:pPr>
              <w:pStyle w:val="Contact"/>
              <w:rPr>
                <w:lang w:val="it-IT"/>
              </w:rPr>
            </w:pPr>
            <w:r>
              <w:rPr>
                <w:bCs/>
                <w:iCs w:val="0"/>
                <w:lang w:val="it-IT"/>
              </w:rPr>
              <w:t>Il vostro contatto:</w:t>
            </w:r>
          </w:p>
          <w:p w14:paraId="4951DD5E" w14:textId="4EE54298" w:rsidR="00535EB6" w:rsidRPr="00CD7E40" w:rsidRDefault="00765415" w:rsidP="00535EB6">
            <w:pPr>
              <w:pStyle w:val="Continuoustext"/>
              <w:rPr>
                <w:color w:val="auto"/>
                <w:lang w:val="it-IT"/>
              </w:rPr>
            </w:pPr>
            <w:r>
              <w:rPr>
                <w:color w:val="auto"/>
                <w:lang w:val="it-IT"/>
              </w:rPr>
              <w:t>Lisette H</w:t>
            </w:r>
            <w:r w:rsidR="005F547D">
              <w:rPr>
                <w:color w:val="auto"/>
                <w:lang w:val="it-IT"/>
              </w:rPr>
              <w:t>auss</w:t>
            </w:r>
            <w:r>
              <w:rPr>
                <w:color w:val="auto"/>
                <w:lang w:val="it-IT"/>
              </w:rPr>
              <w:t>er</w:t>
            </w:r>
            <w:r>
              <w:rPr>
                <w:color w:val="auto"/>
                <w:lang w:val="it-IT"/>
              </w:rPr>
              <w:br/>
              <w:t>Telefono: +49 711 61946-85</w:t>
            </w:r>
            <w:r>
              <w:rPr>
                <w:color w:val="auto"/>
                <w:lang w:val="it-IT"/>
              </w:rPr>
              <w:br/>
              <w:t>lisette.hausser@mesago.com</w:t>
            </w:r>
          </w:p>
          <w:p w14:paraId="7F7FACAB" w14:textId="77777777" w:rsidR="00D0475A" w:rsidRDefault="00765415">
            <w:pPr>
              <w:pStyle w:val="Continuoustext"/>
            </w:pPr>
            <w:r w:rsidRPr="00CD7E40">
              <w:t>Mesago Messe Frankfurt GmbH</w:t>
            </w:r>
            <w:r w:rsidRPr="00CD7E40">
              <w:br/>
              <w:t>Rotebühlstraße 83 -85</w:t>
            </w:r>
            <w:r w:rsidRPr="00CD7E40">
              <w:br/>
              <w:t xml:space="preserve">70178 </w:t>
            </w:r>
            <w:proofErr w:type="spellStart"/>
            <w:r w:rsidRPr="00CD7E40">
              <w:t>Stoccarda</w:t>
            </w:r>
            <w:proofErr w:type="spellEnd"/>
            <w:r w:rsidRPr="00CD7E40">
              <w:br/>
            </w:r>
            <w:hyperlink r:id="rId11" w:history="1">
              <w:r w:rsidR="00D0475A" w:rsidRPr="00CD7E40">
                <w:rPr>
                  <w:rStyle w:val="Hyperlink"/>
                </w:rPr>
                <w:t>www.mesago.com</w:t>
              </w:r>
            </w:hyperlink>
          </w:p>
          <w:p w14:paraId="601020F8" w14:textId="77777777" w:rsidR="00C319B0" w:rsidRPr="00BE7B8E" w:rsidRDefault="00C319B0" w:rsidP="00C319B0">
            <w:pPr>
              <w:pStyle w:val="berschrift4"/>
              <w:outlineLvl w:val="3"/>
              <w:rPr>
                <w:rFonts w:eastAsia="Times New Roman"/>
                <w:lang w:val="it-IT"/>
              </w:rPr>
            </w:pPr>
            <w:r w:rsidRPr="00BE7B8E">
              <w:rPr>
                <w:rFonts w:eastAsia="Times New Roman"/>
                <w:lang w:val="it-IT"/>
              </w:rPr>
              <w:t>Informazioni su Mesago Messe Frankfurt</w:t>
            </w:r>
          </w:p>
          <w:p w14:paraId="64A630F8" w14:textId="3F1794B1" w:rsidR="00C319B0" w:rsidRPr="00F2100C" w:rsidRDefault="00C319B0" w:rsidP="00F2100C">
            <w:pPr>
              <w:pStyle w:val="berschrift4"/>
              <w:outlineLvl w:val="3"/>
              <w:rPr>
                <w:rFonts w:eastAsia="Times New Roman"/>
                <w:lang w:val="en-US"/>
              </w:rPr>
            </w:pPr>
            <w:r w:rsidRPr="00BE7B8E">
              <w:rPr>
                <w:rFonts w:ascii="Arial" w:eastAsiaTheme="minorHAnsi" w:hAnsi="Arial" w:cs="Arial"/>
                <w:b w:val="0"/>
                <w:iCs w:val="0"/>
                <w:lang w:val="it-IT"/>
              </w:rPr>
              <w:t xml:space="preserve">Mesago con sede a Stoccarda, è stata fondata nel 1982 ed è l’organizzatore di fiere, congressi e seminari tematici orientati alla tecnologia. L’azienda appartiene al Messe Frankfurt Group. Mesago opera a livello internazionale, indipendentemente dalla sede espositiva, e con 160 dipendenti organizza ogni anno fiere e congressi per più di 3.300 espositori e oltre 110.000 visitatori professionali, partecipanti a congressi e referenti. Numerose associazioni, case editrici, istituti scientifici e università sono strettamente collegati con gli eventi Mesago come promotori, co-organizzatori e partner ideali. </w:t>
            </w:r>
            <w:r w:rsidRPr="008D6983">
              <w:rPr>
                <w:rFonts w:ascii="Arial" w:eastAsiaTheme="minorHAnsi" w:hAnsi="Arial" w:cs="Arial"/>
                <w:b w:val="0"/>
                <w:iCs w:val="0"/>
                <w:lang w:val="de-DE"/>
              </w:rPr>
              <w:t>(mesago.com)</w:t>
            </w:r>
          </w:p>
        </w:tc>
      </w:tr>
    </w:tbl>
    <w:p w14:paraId="36788AF1" w14:textId="77777777" w:rsidR="00D0475A" w:rsidRPr="00CD7E40" w:rsidRDefault="00765415" w:rsidP="00D0475A">
      <w:pPr>
        <w:pStyle w:val="berschrift4"/>
        <w:rPr>
          <w:rFonts w:eastAsia="Times New Roman"/>
          <w:lang w:val="it-IT"/>
        </w:rPr>
      </w:pPr>
      <w:r>
        <w:rPr>
          <w:rFonts w:eastAsia="Times New Roman"/>
          <w:bCs/>
          <w:iCs w:val="0"/>
          <w:lang w:val="it-IT"/>
        </w:rPr>
        <w:t>Informazioni di base sulla Messe Frankfurt</w:t>
      </w:r>
    </w:p>
    <w:p w14:paraId="49770370" w14:textId="77777777" w:rsidR="00D0475A" w:rsidRPr="00CD7E40" w:rsidRDefault="00431B13" w:rsidP="00D0475A">
      <w:pPr>
        <w:pStyle w:val="Continuoustext"/>
        <w:rPr>
          <w:rStyle w:val="Hyperlink"/>
          <w:lang w:val="it-IT"/>
        </w:rPr>
      </w:pPr>
      <w:hyperlink r:id="rId12" w:history="1">
        <w:r w:rsidR="00D0475A">
          <w:rPr>
            <w:rStyle w:val="Hyperlink"/>
            <w:lang w:val="it-IT"/>
          </w:rPr>
          <w:t>www.messefrankfurt.com/hintergrundinformation</w:t>
        </w:r>
      </w:hyperlink>
    </w:p>
    <w:p w14:paraId="75CBA8E4" w14:textId="77777777" w:rsidR="00D0475A" w:rsidRPr="00CD7E40" w:rsidRDefault="00765415" w:rsidP="00D0475A">
      <w:pPr>
        <w:pStyle w:val="berschrift4"/>
        <w:rPr>
          <w:rFonts w:eastAsia="Times New Roman"/>
          <w:lang w:val="it-IT"/>
        </w:rPr>
      </w:pPr>
      <w:r>
        <w:rPr>
          <w:rFonts w:eastAsia="Times New Roman"/>
          <w:bCs/>
          <w:iCs w:val="0"/>
          <w:lang w:val="it-IT"/>
        </w:rPr>
        <w:t>La sostenibilità alla Messe Frankfurt</w:t>
      </w:r>
    </w:p>
    <w:p w14:paraId="211B1E6D" w14:textId="77777777" w:rsidR="00D0475A" w:rsidRPr="00CD7E40" w:rsidRDefault="00431B13" w:rsidP="00D0475A">
      <w:pPr>
        <w:pStyle w:val="Continuoustext"/>
        <w:rPr>
          <w:lang w:val="it-IT"/>
        </w:rPr>
      </w:pPr>
      <w:hyperlink r:id="rId13" w:history="1">
        <w:r w:rsidR="00D0475A">
          <w:rPr>
            <w:rStyle w:val="Hyperlink"/>
            <w:lang w:val="it-IT"/>
          </w:rPr>
          <w:t>www.messefrankfurt.com/sustainability-information</w:t>
        </w:r>
      </w:hyperlink>
    </w:p>
    <w:p w14:paraId="286B0F25" w14:textId="77777777" w:rsidR="00B36757" w:rsidRPr="00CD7E40" w:rsidRDefault="00B36757" w:rsidP="00B36757">
      <w:pPr>
        <w:pStyle w:val="Continuoustext"/>
        <w:rPr>
          <w:lang w:val="it-IT"/>
        </w:rPr>
      </w:pPr>
    </w:p>
    <w:sectPr w:rsidR="00B36757" w:rsidRPr="00CD7E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2556E"/>
    <w:multiLevelType w:val="hybridMultilevel"/>
    <w:tmpl w:val="36A4B7BC"/>
    <w:lvl w:ilvl="0" w:tplc="0B181C6A">
      <w:start w:val="1"/>
      <w:numFmt w:val="bullet"/>
      <w:lvlText w:val=""/>
      <w:lvlJc w:val="left"/>
      <w:pPr>
        <w:ind w:left="1440" w:hanging="360"/>
      </w:pPr>
      <w:rPr>
        <w:rFonts w:ascii="Symbol" w:hAnsi="Symbol"/>
      </w:rPr>
    </w:lvl>
    <w:lvl w:ilvl="1" w:tplc="984878E8">
      <w:start w:val="1"/>
      <w:numFmt w:val="bullet"/>
      <w:lvlText w:val=""/>
      <w:lvlJc w:val="left"/>
      <w:pPr>
        <w:ind w:left="1440" w:hanging="360"/>
      </w:pPr>
      <w:rPr>
        <w:rFonts w:ascii="Symbol" w:hAnsi="Symbol"/>
      </w:rPr>
    </w:lvl>
    <w:lvl w:ilvl="2" w:tplc="B8A2C942">
      <w:start w:val="1"/>
      <w:numFmt w:val="bullet"/>
      <w:lvlText w:val=""/>
      <w:lvlJc w:val="left"/>
      <w:pPr>
        <w:ind w:left="1440" w:hanging="360"/>
      </w:pPr>
      <w:rPr>
        <w:rFonts w:ascii="Symbol" w:hAnsi="Symbol"/>
      </w:rPr>
    </w:lvl>
    <w:lvl w:ilvl="3" w:tplc="6D969C66">
      <w:start w:val="1"/>
      <w:numFmt w:val="bullet"/>
      <w:lvlText w:val=""/>
      <w:lvlJc w:val="left"/>
      <w:pPr>
        <w:ind w:left="1440" w:hanging="360"/>
      </w:pPr>
      <w:rPr>
        <w:rFonts w:ascii="Symbol" w:hAnsi="Symbol"/>
      </w:rPr>
    </w:lvl>
    <w:lvl w:ilvl="4" w:tplc="9C2A8360">
      <w:start w:val="1"/>
      <w:numFmt w:val="bullet"/>
      <w:lvlText w:val=""/>
      <w:lvlJc w:val="left"/>
      <w:pPr>
        <w:ind w:left="1440" w:hanging="360"/>
      </w:pPr>
      <w:rPr>
        <w:rFonts w:ascii="Symbol" w:hAnsi="Symbol"/>
      </w:rPr>
    </w:lvl>
    <w:lvl w:ilvl="5" w:tplc="88A0E7A2">
      <w:start w:val="1"/>
      <w:numFmt w:val="bullet"/>
      <w:lvlText w:val=""/>
      <w:lvlJc w:val="left"/>
      <w:pPr>
        <w:ind w:left="1440" w:hanging="360"/>
      </w:pPr>
      <w:rPr>
        <w:rFonts w:ascii="Symbol" w:hAnsi="Symbol"/>
      </w:rPr>
    </w:lvl>
    <w:lvl w:ilvl="6" w:tplc="EAF41756">
      <w:start w:val="1"/>
      <w:numFmt w:val="bullet"/>
      <w:lvlText w:val=""/>
      <w:lvlJc w:val="left"/>
      <w:pPr>
        <w:ind w:left="1440" w:hanging="360"/>
      </w:pPr>
      <w:rPr>
        <w:rFonts w:ascii="Symbol" w:hAnsi="Symbol"/>
      </w:rPr>
    </w:lvl>
    <w:lvl w:ilvl="7" w:tplc="B5FAEA7C">
      <w:start w:val="1"/>
      <w:numFmt w:val="bullet"/>
      <w:lvlText w:val=""/>
      <w:lvlJc w:val="left"/>
      <w:pPr>
        <w:ind w:left="1440" w:hanging="360"/>
      </w:pPr>
      <w:rPr>
        <w:rFonts w:ascii="Symbol" w:hAnsi="Symbol"/>
      </w:rPr>
    </w:lvl>
    <w:lvl w:ilvl="8" w:tplc="2B0E0980">
      <w:start w:val="1"/>
      <w:numFmt w:val="bullet"/>
      <w:lvlText w:val=""/>
      <w:lvlJc w:val="left"/>
      <w:pPr>
        <w:ind w:left="1440" w:hanging="360"/>
      </w:pPr>
      <w:rPr>
        <w:rFonts w:ascii="Symbol" w:hAnsi="Symbol"/>
      </w:rPr>
    </w:lvl>
  </w:abstractNum>
  <w:abstractNum w:abstractNumId="1" w15:restartNumberingAfterBreak="0">
    <w:nsid w:val="1C08285F"/>
    <w:multiLevelType w:val="hybridMultilevel"/>
    <w:tmpl w:val="07382C54"/>
    <w:lvl w:ilvl="0" w:tplc="D70A2ECA">
      <w:start w:val="1"/>
      <w:numFmt w:val="bullet"/>
      <w:lvlText w:val=""/>
      <w:lvlJc w:val="left"/>
      <w:pPr>
        <w:ind w:left="1440" w:hanging="360"/>
      </w:pPr>
      <w:rPr>
        <w:rFonts w:ascii="Symbol" w:hAnsi="Symbol"/>
      </w:rPr>
    </w:lvl>
    <w:lvl w:ilvl="1" w:tplc="4EDA8958">
      <w:start w:val="1"/>
      <w:numFmt w:val="bullet"/>
      <w:lvlText w:val=""/>
      <w:lvlJc w:val="left"/>
      <w:pPr>
        <w:ind w:left="1440" w:hanging="360"/>
      </w:pPr>
      <w:rPr>
        <w:rFonts w:ascii="Symbol" w:hAnsi="Symbol"/>
      </w:rPr>
    </w:lvl>
    <w:lvl w:ilvl="2" w:tplc="8B04A8D2">
      <w:start w:val="1"/>
      <w:numFmt w:val="bullet"/>
      <w:lvlText w:val=""/>
      <w:lvlJc w:val="left"/>
      <w:pPr>
        <w:ind w:left="1440" w:hanging="360"/>
      </w:pPr>
      <w:rPr>
        <w:rFonts w:ascii="Symbol" w:hAnsi="Symbol"/>
      </w:rPr>
    </w:lvl>
    <w:lvl w:ilvl="3" w:tplc="FA2E77E4">
      <w:start w:val="1"/>
      <w:numFmt w:val="bullet"/>
      <w:lvlText w:val=""/>
      <w:lvlJc w:val="left"/>
      <w:pPr>
        <w:ind w:left="1440" w:hanging="360"/>
      </w:pPr>
      <w:rPr>
        <w:rFonts w:ascii="Symbol" w:hAnsi="Symbol"/>
      </w:rPr>
    </w:lvl>
    <w:lvl w:ilvl="4" w:tplc="EA649886">
      <w:start w:val="1"/>
      <w:numFmt w:val="bullet"/>
      <w:lvlText w:val=""/>
      <w:lvlJc w:val="left"/>
      <w:pPr>
        <w:ind w:left="1440" w:hanging="360"/>
      </w:pPr>
      <w:rPr>
        <w:rFonts w:ascii="Symbol" w:hAnsi="Symbol"/>
      </w:rPr>
    </w:lvl>
    <w:lvl w:ilvl="5" w:tplc="B7BAE4B2">
      <w:start w:val="1"/>
      <w:numFmt w:val="bullet"/>
      <w:lvlText w:val=""/>
      <w:lvlJc w:val="left"/>
      <w:pPr>
        <w:ind w:left="1440" w:hanging="360"/>
      </w:pPr>
      <w:rPr>
        <w:rFonts w:ascii="Symbol" w:hAnsi="Symbol"/>
      </w:rPr>
    </w:lvl>
    <w:lvl w:ilvl="6" w:tplc="3588F004">
      <w:start w:val="1"/>
      <w:numFmt w:val="bullet"/>
      <w:lvlText w:val=""/>
      <w:lvlJc w:val="left"/>
      <w:pPr>
        <w:ind w:left="1440" w:hanging="360"/>
      </w:pPr>
      <w:rPr>
        <w:rFonts w:ascii="Symbol" w:hAnsi="Symbol"/>
      </w:rPr>
    </w:lvl>
    <w:lvl w:ilvl="7" w:tplc="8C449D22">
      <w:start w:val="1"/>
      <w:numFmt w:val="bullet"/>
      <w:lvlText w:val=""/>
      <w:lvlJc w:val="left"/>
      <w:pPr>
        <w:ind w:left="1440" w:hanging="360"/>
      </w:pPr>
      <w:rPr>
        <w:rFonts w:ascii="Symbol" w:hAnsi="Symbol"/>
      </w:rPr>
    </w:lvl>
    <w:lvl w:ilvl="8" w:tplc="CEAE69F2">
      <w:start w:val="1"/>
      <w:numFmt w:val="bullet"/>
      <w:lvlText w:val=""/>
      <w:lvlJc w:val="left"/>
      <w:pPr>
        <w:ind w:left="1440" w:hanging="360"/>
      </w:pPr>
      <w:rPr>
        <w:rFonts w:ascii="Symbol" w:hAnsi="Symbol"/>
      </w:rPr>
    </w:lvl>
  </w:abstractNum>
  <w:abstractNum w:abstractNumId="2" w15:restartNumberingAfterBreak="0">
    <w:nsid w:val="1D1A2851"/>
    <w:multiLevelType w:val="hybridMultilevel"/>
    <w:tmpl w:val="13C8414C"/>
    <w:lvl w:ilvl="0" w:tplc="58D6667C">
      <w:numFmt w:val="bullet"/>
      <w:lvlText w:val="-"/>
      <w:lvlJc w:val="left"/>
      <w:pPr>
        <w:ind w:left="502" w:hanging="360"/>
      </w:pPr>
      <w:rPr>
        <w:rFonts w:ascii="Arial" w:eastAsiaTheme="minorHAnsi" w:hAnsi="Arial" w:cs="Arial" w:hint="default"/>
      </w:rPr>
    </w:lvl>
    <w:lvl w:ilvl="1" w:tplc="43C0AE4A" w:tentative="1">
      <w:start w:val="1"/>
      <w:numFmt w:val="bullet"/>
      <w:lvlText w:val="o"/>
      <w:lvlJc w:val="left"/>
      <w:pPr>
        <w:ind w:left="1222" w:hanging="360"/>
      </w:pPr>
      <w:rPr>
        <w:rFonts w:ascii="Courier New" w:hAnsi="Courier New" w:cs="Courier New" w:hint="default"/>
      </w:rPr>
    </w:lvl>
    <w:lvl w:ilvl="2" w:tplc="BA9680F2" w:tentative="1">
      <w:start w:val="1"/>
      <w:numFmt w:val="bullet"/>
      <w:lvlText w:val=""/>
      <w:lvlJc w:val="left"/>
      <w:pPr>
        <w:ind w:left="1942" w:hanging="360"/>
      </w:pPr>
      <w:rPr>
        <w:rFonts w:ascii="Wingdings" w:hAnsi="Wingdings" w:hint="default"/>
      </w:rPr>
    </w:lvl>
    <w:lvl w:ilvl="3" w:tplc="67721512" w:tentative="1">
      <w:start w:val="1"/>
      <w:numFmt w:val="bullet"/>
      <w:lvlText w:val=""/>
      <w:lvlJc w:val="left"/>
      <w:pPr>
        <w:ind w:left="2662" w:hanging="360"/>
      </w:pPr>
      <w:rPr>
        <w:rFonts w:ascii="Symbol" w:hAnsi="Symbol" w:hint="default"/>
      </w:rPr>
    </w:lvl>
    <w:lvl w:ilvl="4" w:tplc="A40E46B6" w:tentative="1">
      <w:start w:val="1"/>
      <w:numFmt w:val="bullet"/>
      <w:lvlText w:val="o"/>
      <w:lvlJc w:val="left"/>
      <w:pPr>
        <w:ind w:left="3382" w:hanging="360"/>
      </w:pPr>
      <w:rPr>
        <w:rFonts w:ascii="Courier New" w:hAnsi="Courier New" w:cs="Courier New" w:hint="default"/>
      </w:rPr>
    </w:lvl>
    <w:lvl w:ilvl="5" w:tplc="09960528" w:tentative="1">
      <w:start w:val="1"/>
      <w:numFmt w:val="bullet"/>
      <w:lvlText w:val=""/>
      <w:lvlJc w:val="left"/>
      <w:pPr>
        <w:ind w:left="4102" w:hanging="360"/>
      </w:pPr>
      <w:rPr>
        <w:rFonts w:ascii="Wingdings" w:hAnsi="Wingdings" w:hint="default"/>
      </w:rPr>
    </w:lvl>
    <w:lvl w:ilvl="6" w:tplc="40706D60" w:tentative="1">
      <w:start w:val="1"/>
      <w:numFmt w:val="bullet"/>
      <w:lvlText w:val=""/>
      <w:lvlJc w:val="left"/>
      <w:pPr>
        <w:ind w:left="4822" w:hanging="360"/>
      </w:pPr>
      <w:rPr>
        <w:rFonts w:ascii="Symbol" w:hAnsi="Symbol" w:hint="default"/>
      </w:rPr>
    </w:lvl>
    <w:lvl w:ilvl="7" w:tplc="8822FBD6" w:tentative="1">
      <w:start w:val="1"/>
      <w:numFmt w:val="bullet"/>
      <w:lvlText w:val="o"/>
      <w:lvlJc w:val="left"/>
      <w:pPr>
        <w:ind w:left="5542" w:hanging="360"/>
      </w:pPr>
      <w:rPr>
        <w:rFonts w:ascii="Courier New" w:hAnsi="Courier New" w:cs="Courier New" w:hint="default"/>
      </w:rPr>
    </w:lvl>
    <w:lvl w:ilvl="8" w:tplc="D8B4F20E" w:tentative="1">
      <w:start w:val="1"/>
      <w:numFmt w:val="bullet"/>
      <w:lvlText w:val=""/>
      <w:lvlJc w:val="left"/>
      <w:pPr>
        <w:ind w:left="6262" w:hanging="360"/>
      </w:pPr>
      <w:rPr>
        <w:rFonts w:ascii="Wingdings" w:hAnsi="Wingdings" w:hint="default"/>
      </w:rPr>
    </w:lvl>
  </w:abstractNum>
  <w:abstractNum w:abstractNumId="3" w15:restartNumberingAfterBreak="0">
    <w:nsid w:val="41EB1017"/>
    <w:multiLevelType w:val="hybridMultilevel"/>
    <w:tmpl w:val="DE54D77E"/>
    <w:lvl w:ilvl="0" w:tplc="6D7CAF5A">
      <w:start w:val="1"/>
      <w:numFmt w:val="bullet"/>
      <w:lvlText w:val=""/>
      <w:lvlJc w:val="left"/>
      <w:pPr>
        <w:ind w:left="1440" w:hanging="360"/>
      </w:pPr>
      <w:rPr>
        <w:rFonts w:ascii="Symbol" w:hAnsi="Symbol"/>
      </w:rPr>
    </w:lvl>
    <w:lvl w:ilvl="1" w:tplc="93DE1F2C">
      <w:start w:val="1"/>
      <w:numFmt w:val="bullet"/>
      <w:lvlText w:val=""/>
      <w:lvlJc w:val="left"/>
      <w:pPr>
        <w:ind w:left="1440" w:hanging="360"/>
      </w:pPr>
      <w:rPr>
        <w:rFonts w:ascii="Symbol" w:hAnsi="Symbol"/>
      </w:rPr>
    </w:lvl>
    <w:lvl w:ilvl="2" w:tplc="530E9AE8">
      <w:start w:val="1"/>
      <w:numFmt w:val="bullet"/>
      <w:lvlText w:val=""/>
      <w:lvlJc w:val="left"/>
      <w:pPr>
        <w:ind w:left="1440" w:hanging="360"/>
      </w:pPr>
      <w:rPr>
        <w:rFonts w:ascii="Symbol" w:hAnsi="Symbol"/>
      </w:rPr>
    </w:lvl>
    <w:lvl w:ilvl="3" w:tplc="24902EA8">
      <w:start w:val="1"/>
      <w:numFmt w:val="bullet"/>
      <w:lvlText w:val=""/>
      <w:lvlJc w:val="left"/>
      <w:pPr>
        <w:ind w:left="1440" w:hanging="360"/>
      </w:pPr>
      <w:rPr>
        <w:rFonts w:ascii="Symbol" w:hAnsi="Symbol"/>
      </w:rPr>
    </w:lvl>
    <w:lvl w:ilvl="4" w:tplc="734ED4AC">
      <w:start w:val="1"/>
      <w:numFmt w:val="bullet"/>
      <w:lvlText w:val=""/>
      <w:lvlJc w:val="left"/>
      <w:pPr>
        <w:ind w:left="1440" w:hanging="360"/>
      </w:pPr>
      <w:rPr>
        <w:rFonts w:ascii="Symbol" w:hAnsi="Symbol"/>
      </w:rPr>
    </w:lvl>
    <w:lvl w:ilvl="5" w:tplc="508A536A">
      <w:start w:val="1"/>
      <w:numFmt w:val="bullet"/>
      <w:lvlText w:val=""/>
      <w:lvlJc w:val="left"/>
      <w:pPr>
        <w:ind w:left="1440" w:hanging="360"/>
      </w:pPr>
      <w:rPr>
        <w:rFonts w:ascii="Symbol" w:hAnsi="Symbol"/>
      </w:rPr>
    </w:lvl>
    <w:lvl w:ilvl="6" w:tplc="96BADEA0">
      <w:start w:val="1"/>
      <w:numFmt w:val="bullet"/>
      <w:lvlText w:val=""/>
      <w:lvlJc w:val="left"/>
      <w:pPr>
        <w:ind w:left="1440" w:hanging="360"/>
      </w:pPr>
      <w:rPr>
        <w:rFonts w:ascii="Symbol" w:hAnsi="Symbol"/>
      </w:rPr>
    </w:lvl>
    <w:lvl w:ilvl="7" w:tplc="5132495A">
      <w:start w:val="1"/>
      <w:numFmt w:val="bullet"/>
      <w:lvlText w:val=""/>
      <w:lvlJc w:val="left"/>
      <w:pPr>
        <w:ind w:left="1440" w:hanging="360"/>
      </w:pPr>
      <w:rPr>
        <w:rFonts w:ascii="Symbol" w:hAnsi="Symbol"/>
      </w:rPr>
    </w:lvl>
    <w:lvl w:ilvl="8" w:tplc="619C276A">
      <w:start w:val="1"/>
      <w:numFmt w:val="bullet"/>
      <w:lvlText w:val=""/>
      <w:lvlJc w:val="left"/>
      <w:pPr>
        <w:ind w:left="1440" w:hanging="360"/>
      </w:pPr>
      <w:rPr>
        <w:rFonts w:ascii="Symbol" w:hAnsi="Symbol"/>
      </w:rPr>
    </w:lvl>
  </w:abstractNum>
  <w:abstractNum w:abstractNumId="4" w15:restartNumberingAfterBreak="0">
    <w:nsid w:val="539007E5"/>
    <w:multiLevelType w:val="hybridMultilevel"/>
    <w:tmpl w:val="02D027EE"/>
    <w:lvl w:ilvl="0" w:tplc="1EFE4B78">
      <w:start w:val="1"/>
      <w:numFmt w:val="bullet"/>
      <w:lvlText w:val=""/>
      <w:lvlJc w:val="left"/>
      <w:pPr>
        <w:ind w:left="1440" w:hanging="360"/>
      </w:pPr>
      <w:rPr>
        <w:rFonts w:ascii="Symbol" w:hAnsi="Symbol"/>
      </w:rPr>
    </w:lvl>
    <w:lvl w:ilvl="1" w:tplc="AF6A0AC8">
      <w:start w:val="1"/>
      <w:numFmt w:val="bullet"/>
      <w:lvlText w:val=""/>
      <w:lvlJc w:val="left"/>
      <w:pPr>
        <w:ind w:left="1440" w:hanging="360"/>
      </w:pPr>
      <w:rPr>
        <w:rFonts w:ascii="Symbol" w:hAnsi="Symbol"/>
      </w:rPr>
    </w:lvl>
    <w:lvl w:ilvl="2" w:tplc="E8440F64">
      <w:start w:val="1"/>
      <w:numFmt w:val="bullet"/>
      <w:lvlText w:val=""/>
      <w:lvlJc w:val="left"/>
      <w:pPr>
        <w:ind w:left="1440" w:hanging="360"/>
      </w:pPr>
      <w:rPr>
        <w:rFonts w:ascii="Symbol" w:hAnsi="Symbol"/>
      </w:rPr>
    </w:lvl>
    <w:lvl w:ilvl="3" w:tplc="E26C066E">
      <w:start w:val="1"/>
      <w:numFmt w:val="bullet"/>
      <w:lvlText w:val=""/>
      <w:lvlJc w:val="left"/>
      <w:pPr>
        <w:ind w:left="1440" w:hanging="360"/>
      </w:pPr>
      <w:rPr>
        <w:rFonts w:ascii="Symbol" w:hAnsi="Symbol"/>
      </w:rPr>
    </w:lvl>
    <w:lvl w:ilvl="4" w:tplc="F1945ED4">
      <w:start w:val="1"/>
      <w:numFmt w:val="bullet"/>
      <w:lvlText w:val=""/>
      <w:lvlJc w:val="left"/>
      <w:pPr>
        <w:ind w:left="1440" w:hanging="360"/>
      </w:pPr>
      <w:rPr>
        <w:rFonts w:ascii="Symbol" w:hAnsi="Symbol"/>
      </w:rPr>
    </w:lvl>
    <w:lvl w:ilvl="5" w:tplc="443AF3B4">
      <w:start w:val="1"/>
      <w:numFmt w:val="bullet"/>
      <w:lvlText w:val=""/>
      <w:lvlJc w:val="left"/>
      <w:pPr>
        <w:ind w:left="1440" w:hanging="360"/>
      </w:pPr>
      <w:rPr>
        <w:rFonts w:ascii="Symbol" w:hAnsi="Symbol"/>
      </w:rPr>
    </w:lvl>
    <w:lvl w:ilvl="6" w:tplc="D640F346">
      <w:start w:val="1"/>
      <w:numFmt w:val="bullet"/>
      <w:lvlText w:val=""/>
      <w:lvlJc w:val="left"/>
      <w:pPr>
        <w:ind w:left="1440" w:hanging="360"/>
      </w:pPr>
      <w:rPr>
        <w:rFonts w:ascii="Symbol" w:hAnsi="Symbol"/>
      </w:rPr>
    </w:lvl>
    <w:lvl w:ilvl="7" w:tplc="80D60D0E">
      <w:start w:val="1"/>
      <w:numFmt w:val="bullet"/>
      <w:lvlText w:val=""/>
      <w:lvlJc w:val="left"/>
      <w:pPr>
        <w:ind w:left="1440" w:hanging="360"/>
      </w:pPr>
      <w:rPr>
        <w:rFonts w:ascii="Symbol" w:hAnsi="Symbol"/>
      </w:rPr>
    </w:lvl>
    <w:lvl w:ilvl="8" w:tplc="2C4CCC06">
      <w:start w:val="1"/>
      <w:numFmt w:val="bullet"/>
      <w:lvlText w:val=""/>
      <w:lvlJc w:val="left"/>
      <w:pPr>
        <w:ind w:left="1440" w:hanging="360"/>
      </w:pPr>
      <w:rPr>
        <w:rFonts w:ascii="Symbol" w:hAnsi="Symbol"/>
      </w:rPr>
    </w:lvl>
  </w:abstractNum>
  <w:abstractNum w:abstractNumId="5" w15:restartNumberingAfterBreak="0">
    <w:nsid w:val="75DA0493"/>
    <w:multiLevelType w:val="hybridMultilevel"/>
    <w:tmpl w:val="3E4AF70E"/>
    <w:lvl w:ilvl="0" w:tplc="F95CFE54">
      <w:start w:val="1"/>
      <w:numFmt w:val="bullet"/>
      <w:lvlText w:val=""/>
      <w:lvlJc w:val="left"/>
      <w:pPr>
        <w:ind w:left="1440" w:hanging="360"/>
      </w:pPr>
      <w:rPr>
        <w:rFonts w:ascii="Symbol" w:hAnsi="Symbol"/>
      </w:rPr>
    </w:lvl>
    <w:lvl w:ilvl="1" w:tplc="90360D72">
      <w:start w:val="1"/>
      <w:numFmt w:val="bullet"/>
      <w:lvlText w:val=""/>
      <w:lvlJc w:val="left"/>
      <w:pPr>
        <w:ind w:left="1440" w:hanging="360"/>
      </w:pPr>
      <w:rPr>
        <w:rFonts w:ascii="Symbol" w:hAnsi="Symbol"/>
      </w:rPr>
    </w:lvl>
    <w:lvl w:ilvl="2" w:tplc="5128E8F4">
      <w:start w:val="1"/>
      <w:numFmt w:val="bullet"/>
      <w:lvlText w:val=""/>
      <w:lvlJc w:val="left"/>
      <w:pPr>
        <w:ind w:left="1440" w:hanging="360"/>
      </w:pPr>
      <w:rPr>
        <w:rFonts w:ascii="Symbol" w:hAnsi="Symbol"/>
      </w:rPr>
    </w:lvl>
    <w:lvl w:ilvl="3" w:tplc="649C5008">
      <w:start w:val="1"/>
      <w:numFmt w:val="bullet"/>
      <w:lvlText w:val=""/>
      <w:lvlJc w:val="left"/>
      <w:pPr>
        <w:ind w:left="1440" w:hanging="360"/>
      </w:pPr>
      <w:rPr>
        <w:rFonts w:ascii="Symbol" w:hAnsi="Symbol"/>
      </w:rPr>
    </w:lvl>
    <w:lvl w:ilvl="4" w:tplc="B606B62A">
      <w:start w:val="1"/>
      <w:numFmt w:val="bullet"/>
      <w:lvlText w:val=""/>
      <w:lvlJc w:val="left"/>
      <w:pPr>
        <w:ind w:left="1440" w:hanging="360"/>
      </w:pPr>
      <w:rPr>
        <w:rFonts w:ascii="Symbol" w:hAnsi="Symbol"/>
      </w:rPr>
    </w:lvl>
    <w:lvl w:ilvl="5" w:tplc="0CE06032">
      <w:start w:val="1"/>
      <w:numFmt w:val="bullet"/>
      <w:lvlText w:val=""/>
      <w:lvlJc w:val="left"/>
      <w:pPr>
        <w:ind w:left="1440" w:hanging="360"/>
      </w:pPr>
      <w:rPr>
        <w:rFonts w:ascii="Symbol" w:hAnsi="Symbol"/>
      </w:rPr>
    </w:lvl>
    <w:lvl w:ilvl="6" w:tplc="C3CACDD8">
      <w:start w:val="1"/>
      <w:numFmt w:val="bullet"/>
      <w:lvlText w:val=""/>
      <w:lvlJc w:val="left"/>
      <w:pPr>
        <w:ind w:left="1440" w:hanging="360"/>
      </w:pPr>
      <w:rPr>
        <w:rFonts w:ascii="Symbol" w:hAnsi="Symbol"/>
      </w:rPr>
    </w:lvl>
    <w:lvl w:ilvl="7" w:tplc="92880D5A">
      <w:start w:val="1"/>
      <w:numFmt w:val="bullet"/>
      <w:lvlText w:val=""/>
      <w:lvlJc w:val="left"/>
      <w:pPr>
        <w:ind w:left="1440" w:hanging="360"/>
      </w:pPr>
      <w:rPr>
        <w:rFonts w:ascii="Symbol" w:hAnsi="Symbol"/>
      </w:rPr>
    </w:lvl>
    <w:lvl w:ilvl="8" w:tplc="8674AFA2">
      <w:start w:val="1"/>
      <w:numFmt w:val="bullet"/>
      <w:lvlText w:val=""/>
      <w:lvlJc w:val="left"/>
      <w:pPr>
        <w:ind w:left="1440" w:hanging="360"/>
      </w:pPr>
      <w:rPr>
        <w:rFonts w:ascii="Symbol" w:hAnsi="Symbol"/>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formLetters"/>
    <w:linkToQuery/>
    <w:dataType w:val="native"/>
    <w:connectString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Office Address List` "/>
    <w:addressFieldName w:val="EMailAdresse"/>
    <w:mailSubject w:val="Messe Frankfurt Presseinfo Test 11_V5 Automechanika Paace Mexico City"/>
    <w:activeRecord w:val="3"/>
    <w:odso>
      <w:udl w:val="Provider=Microsoft.ACE.OLEDB.12.0;User ID=Admin;Data Source=D:\Tresorit\Templates\_Seriendruck\Test-Mailingliste.mdb;Mode=Read;Extended Properties=&quot;&quot;;Jet OLEDB:System database=&quot;&quot;;Jet OLEDB:Registry Path=&quot;&quot;;Jet OLEDB:Engine Type=6;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Office Address List"/>
      <w:src r:id="rId1"/>
      <w:colDelim w:val="9"/>
      <w:type w:val="addressBook"/>
      <w:fHdr/>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odso>
  </w:mailMerg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9ED"/>
    <w:rsid w:val="0000666D"/>
    <w:rsid w:val="00011797"/>
    <w:rsid w:val="000122EA"/>
    <w:rsid w:val="00012BD5"/>
    <w:rsid w:val="00020B1E"/>
    <w:rsid w:val="00020EB1"/>
    <w:rsid w:val="00022157"/>
    <w:rsid w:val="00027A61"/>
    <w:rsid w:val="00033AF3"/>
    <w:rsid w:val="00034F03"/>
    <w:rsid w:val="00046DE0"/>
    <w:rsid w:val="000573E5"/>
    <w:rsid w:val="00057A9D"/>
    <w:rsid w:val="00065AB1"/>
    <w:rsid w:val="00073479"/>
    <w:rsid w:val="00076FCE"/>
    <w:rsid w:val="000A0BA0"/>
    <w:rsid w:val="000A655B"/>
    <w:rsid w:val="000B08DA"/>
    <w:rsid w:val="000B6BB1"/>
    <w:rsid w:val="000C1D1B"/>
    <w:rsid w:val="000C3136"/>
    <w:rsid w:val="000C6772"/>
    <w:rsid w:val="000D5BFC"/>
    <w:rsid w:val="000D7791"/>
    <w:rsid w:val="000E084C"/>
    <w:rsid w:val="000E1C10"/>
    <w:rsid w:val="000E55AE"/>
    <w:rsid w:val="000E5B4C"/>
    <w:rsid w:val="000F2FF6"/>
    <w:rsid w:val="00103341"/>
    <w:rsid w:val="00105788"/>
    <w:rsid w:val="0011719C"/>
    <w:rsid w:val="00123F65"/>
    <w:rsid w:val="00131FFA"/>
    <w:rsid w:val="00132485"/>
    <w:rsid w:val="0013416B"/>
    <w:rsid w:val="00147930"/>
    <w:rsid w:val="0016419C"/>
    <w:rsid w:val="00166B37"/>
    <w:rsid w:val="0018796B"/>
    <w:rsid w:val="001939ED"/>
    <w:rsid w:val="001B6E66"/>
    <w:rsid w:val="001B70BE"/>
    <w:rsid w:val="001B75C6"/>
    <w:rsid w:val="001E1CF7"/>
    <w:rsid w:val="001E6F17"/>
    <w:rsid w:val="001F14E5"/>
    <w:rsid w:val="00216462"/>
    <w:rsid w:val="00221135"/>
    <w:rsid w:val="00222267"/>
    <w:rsid w:val="00226023"/>
    <w:rsid w:val="002264EA"/>
    <w:rsid w:val="0023133C"/>
    <w:rsid w:val="00231CDC"/>
    <w:rsid w:val="00240018"/>
    <w:rsid w:val="0024263C"/>
    <w:rsid w:val="0024291B"/>
    <w:rsid w:val="00242965"/>
    <w:rsid w:val="00245887"/>
    <w:rsid w:val="00246534"/>
    <w:rsid w:val="00247B78"/>
    <w:rsid w:val="002514D5"/>
    <w:rsid w:val="002757C9"/>
    <w:rsid w:val="00276934"/>
    <w:rsid w:val="00277A74"/>
    <w:rsid w:val="00281D02"/>
    <w:rsid w:val="00282497"/>
    <w:rsid w:val="002A0F7B"/>
    <w:rsid w:val="002A6877"/>
    <w:rsid w:val="002B1BE0"/>
    <w:rsid w:val="002C7048"/>
    <w:rsid w:val="002D23F5"/>
    <w:rsid w:val="002D28E4"/>
    <w:rsid w:val="002D4502"/>
    <w:rsid w:val="00307169"/>
    <w:rsid w:val="00314F7D"/>
    <w:rsid w:val="0031574B"/>
    <w:rsid w:val="003161AB"/>
    <w:rsid w:val="003179CF"/>
    <w:rsid w:val="003456B4"/>
    <w:rsid w:val="00350C00"/>
    <w:rsid w:val="003618BC"/>
    <w:rsid w:val="00363F18"/>
    <w:rsid w:val="00387700"/>
    <w:rsid w:val="003902B2"/>
    <w:rsid w:val="003A0342"/>
    <w:rsid w:val="003A2D40"/>
    <w:rsid w:val="003A4F8E"/>
    <w:rsid w:val="003B36B0"/>
    <w:rsid w:val="003B7489"/>
    <w:rsid w:val="003B7A47"/>
    <w:rsid w:val="003C4BD0"/>
    <w:rsid w:val="003C52C5"/>
    <w:rsid w:val="003D767A"/>
    <w:rsid w:val="003E4A92"/>
    <w:rsid w:val="003E5FA7"/>
    <w:rsid w:val="003F0B98"/>
    <w:rsid w:val="003F716F"/>
    <w:rsid w:val="004033E8"/>
    <w:rsid w:val="00412E39"/>
    <w:rsid w:val="00415AF7"/>
    <w:rsid w:val="00416C70"/>
    <w:rsid w:val="00422340"/>
    <w:rsid w:val="0042362C"/>
    <w:rsid w:val="00424857"/>
    <w:rsid w:val="00431B13"/>
    <w:rsid w:val="0045113D"/>
    <w:rsid w:val="00467388"/>
    <w:rsid w:val="00471698"/>
    <w:rsid w:val="004722FD"/>
    <w:rsid w:val="004815A9"/>
    <w:rsid w:val="00484385"/>
    <w:rsid w:val="0049137E"/>
    <w:rsid w:val="00493E4E"/>
    <w:rsid w:val="004A1916"/>
    <w:rsid w:val="004B604E"/>
    <w:rsid w:val="004D0724"/>
    <w:rsid w:val="004E015C"/>
    <w:rsid w:val="004E7C70"/>
    <w:rsid w:val="004F0F9D"/>
    <w:rsid w:val="004F1D64"/>
    <w:rsid w:val="00505759"/>
    <w:rsid w:val="00523505"/>
    <w:rsid w:val="00535EB6"/>
    <w:rsid w:val="00536FE2"/>
    <w:rsid w:val="00540045"/>
    <w:rsid w:val="00540244"/>
    <w:rsid w:val="0054598E"/>
    <w:rsid w:val="00545AF4"/>
    <w:rsid w:val="00552A74"/>
    <w:rsid w:val="00566B83"/>
    <w:rsid w:val="005676D2"/>
    <w:rsid w:val="005710E8"/>
    <w:rsid w:val="0057412A"/>
    <w:rsid w:val="0058253E"/>
    <w:rsid w:val="005855F0"/>
    <w:rsid w:val="005A13EF"/>
    <w:rsid w:val="005B2BAD"/>
    <w:rsid w:val="005B33FB"/>
    <w:rsid w:val="005E2785"/>
    <w:rsid w:val="005E3C63"/>
    <w:rsid w:val="005F547D"/>
    <w:rsid w:val="006026D6"/>
    <w:rsid w:val="00604228"/>
    <w:rsid w:val="00616B8D"/>
    <w:rsid w:val="006241DE"/>
    <w:rsid w:val="00633CAD"/>
    <w:rsid w:val="00641AD8"/>
    <w:rsid w:val="00642B75"/>
    <w:rsid w:val="00652BF1"/>
    <w:rsid w:val="00657389"/>
    <w:rsid w:val="0066139E"/>
    <w:rsid w:val="00664077"/>
    <w:rsid w:val="00673621"/>
    <w:rsid w:val="006811F4"/>
    <w:rsid w:val="00696BE5"/>
    <w:rsid w:val="006A5D67"/>
    <w:rsid w:val="006A698F"/>
    <w:rsid w:val="006B152A"/>
    <w:rsid w:val="006C1E26"/>
    <w:rsid w:val="006C6DCE"/>
    <w:rsid w:val="006D7879"/>
    <w:rsid w:val="006E6CAE"/>
    <w:rsid w:val="006F08FC"/>
    <w:rsid w:val="006F55B9"/>
    <w:rsid w:val="00700DD9"/>
    <w:rsid w:val="00701D02"/>
    <w:rsid w:val="00710E0D"/>
    <w:rsid w:val="0071436A"/>
    <w:rsid w:val="00714D37"/>
    <w:rsid w:val="00726822"/>
    <w:rsid w:val="007304F2"/>
    <w:rsid w:val="00732920"/>
    <w:rsid w:val="007364B0"/>
    <w:rsid w:val="0076139D"/>
    <w:rsid w:val="007616FE"/>
    <w:rsid w:val="00761B79"/>
    <w:rsid w:val="00765415"/>
    <w:rsid w:val="00765A75"/>
    <w:rsid w:val="00765F4E"/>
    <w:rsid w:val="00777BF2"/>
    <w:rsid w:val="0078718F"/>
    <w:rsid w:val="00793455"/>
    <w:rsid w:val="007B054A"/>
    <w:rsid w:val="007B2F67"/>
    <w:rsid w:val="007B3A1C"/>
    <w:rsid w:val="007C23F6"/>
    <w:rsid w:val="007C41C1"/>
    <w:rsid w:val="007C62B4"/>
    <w:rsid w:val="007D6943"/>
    <w:rsid w:val="007E7280"/>
    <w:rsid w:val="007F69A9"/>
    <w:rsid w:val="00804671"/>
    <w:rsid w:val="00807121"/>
    <w:rsid w:val="00807C5C"/>
    <w:rsid w:val="00823B7F"/>
    <w:rsid w:val="00830645"/>
    <w:rsid w:val="0084260E"/>
    <w:rsid w:val="00854A27"/>
    <w:rsid w:val="00867A39"/>
    <w:rsid w:val="00870708"/>
    <w:rsid w:val="008707A1"/>
    <w:rsid w:val="0088042D"/>
    <w:rsid w:val="0088102F"/>
    <w:rsid w:val="008A4738"/>
    <w:rsid w:val="008A5874"/>
    <w:rsid w:val="008C479B"/>
    <w:rsid w:val="008D2A08"/>
    <w:rsid w:val="008D5680"/>
    <w:rsid w:val="008D6983"/>
    <w:rsid w:val="008E4E88"/>
    <w:rsid w:val="008F02ED"/>
    <w:rsid w:val="008F7DA5"/>
    <w:rsid w:val="00902BC6"/>
    <w:rsid w:val="0090455A"/>
    <w:rsid w:val="009045C6"/>
    <w:rsid w:val="00905800"/>
    <w:rsid w:val="00906FFC"/>
    <w:rsid w:val="0091195F"/>
    <w:rsid w:val="009230D0"/>
    <w:rsid w:val="009349EF"/>
    <w:rsid w:val="00935F34"/>
    <w:rsid w:val="00936976"/>
    <w:rsid w:val="009373ED"/>
    <w:rsid w:val="00937762"/>
    <w:rsid w:val="00950D48"/>
    <w:rsid w:val="00950F1B"/>
    <w:rsid w:val="00954058"/>
    <w:rsid w:val="0096457E"/>
    <w:rsid w:val="00965517"/>
    <w:rsid w:val="00983C92"/>
    <w:rsid w:val="00992260"/>
    <w:rsid w:val="00995A0D"/>
    <w:rsid w:val="009A6630"/>
    <w:rsid w:val="009B0999"/>
    <w:rsid w:val="009B3394"/>
    <w:rsid w:val="009C0038"/>
    <w:rsid w:val="009E158B"/>
    <w:rsid w:val="009F0D32"/>
    <w:rsid w:val="00A00247"/>
    <w:rsid w:val="00A15BC8"/>
    <w:rsid w:val="00A27C32"/>
    <w:rsid w:val="00A3041E"/>
    <w:rsid w:val="00A331E4"/>
    <w:rsid w:val="00A3636D"/>
    <w:rsid w:val="00A53CAF"/>
    <w:rsid w:val="00A6749A"/>
    <w:rsid w:val="00A7018C"/>
    <w:rsid w:val="00A8036E"/>
    <w:rsid w:val="00A804FB"/>
    <w:rsid w:val="00A825A4"/>
    <w:rsid w:val="00A925F0"/>
    <w:rsid w:val="00AC7878"/>
    <w:rsid w:val="00AD1458"/>
    <w:rsid w:val="00AD541B"/>
    <w:rsid w:val="00AD7067"/>
    <w:rsid w:val="00AD760E"/>
    <w:rsid w:val="00AE7164"/>
    <w:rsid w:val="00AF2C83"/>
    <w:rsid w:val="00AF55EB"/>
    <w:rsid w:val="00B00511"/>
    <w:rsid w:val="00B02CED"/>
    <w:rsid w:val="00B0538E"/>
    <w:rsid w:val="00B06EE3"/>
    <w:rsid w:val="00B07DB8"/>
    <w:rsid w:val="00B159EC"/>
    <w:rsid w:val="00B23D7D"/>
    <w:rsid w:val="00B36757"/>
    <w:rsid w:val="00B77F61"/>
    <w:rsid w:val="00B95459"/>
    <w:rsid w:val="00BA0462"/>
    <w:rsid w:val="00BA056D"/>
    <w:rsid w:val="00BA2BBF"/>
    <w:rsid w:val="00BA2D59"/>
    <w:rsid w:val="00BA479F"/>
    <w:rsid w:val="00BC00B6"/>
    <w:rsid w:val="00BC16F1"/>
    <w:rsid w:val="00BC268C"/>
    <w:rsid w:val="00BC765F"/>
    <w:rsid w:val="00BD3BA1"/>
    <w:rsid w:val="00BD3F97"/>
    <w:rsid w:val="00BE20F1"/>
    <w:rsid w:val="00BE3A4E"/>
    <w:rsid w:val="00BE6211"/>
    <w:rsid w:val="00BE7B8E"/>
    <w:rsid w:val="00C04433"/>
    <w:rsid w:val="00C06975"/>
    <w:rsid w:val="00C12A06"/>
    <w:rsid w:val="00C17FAD"/>
    <w:rsid w:val="00C25464"/>
    <w:rsid w:val="00C25FCC"/>
    <w:rsid w:val="00C2765B"/>
    <w:rsid w:val="00C319B0"/>
    <w:rsid w:val="00C35A1E"/>
    <w:rsid w:val="00C43C44"/>
    <w:rsid w:val="00C45A4E"/>
    <w:rsid w:val="00C51A11"/>
    <w:rsid w:val="00C5287E"/>
    <w:rsid w:val="00C55078"/>
    <w:rsid w:val="00C56C0A"/>
    <w:rsid w:val="00C7376C"/>
    <w:rsid w:val="00C81BE2"/>
    <w:rsid w:val="00C85550"/>
    <w:rsid w:val="00C91E76"/>
    <w:rsid w:val="00CB30D9"/>
    <w:rsid w:val="00CD7E40"/>
    <w:rsid w:val="00CE3DF1"/>
    <w:rsid w:val="00CF138C"/>
    <w:rsid w:val="00D00796"/>
    <w:rsid w:val="00D01E50"/>
    <w:rsid w:val="00D0411E"/>
    <w:rsid w:val="00D0464C"/>
    <w:rsid w:val="00D0475A"/>
    <w:rsid w:val="00D22FE1"/>
    <w:rsid w:val="00D23043"/>
    <w:rsid w:val="00D24812"/>
    <w:rsid w:val="00D27EB6"/>
    <w:rsid w:val="00D33DE4"/>
    <w:rsid w:val="00D35108"/>
    <w:rsid w:val="00D37C53"/>
    <w:rsid w:val="00D425CB"/>
    <w:rsid w:val="00D450CD"/>
    <w:rsid w:val="00D452F3"/>
    <w:rsid w:val="00D455ED"/>
    <w:rsid w:val="00D513E4"/>
    <w:rsid w:val="00D51603"/>
    <w:rsid w:val="00D536AD"/>
    <w:rsid w:val="00D54056"/>
    <w:rsid w:val="00D67944"/>
    <w:rsid w:val="00D708BD"/>
    <w:rsid w:val="00D83AE9"/>
    <w:rsid w:val="00D9092E"/>
    <w:rsid w:val="00DA4681"/>
    <w:rsid w:val="00DA4A63"/>
    <w:rsid w:val="00DA6584"/>
    <w:rsid w:val="00DA7114"/>
    <w:rsid w:val="00DB6C39"/>
    <w:rsid w:val="00DB728F"/>
    <w:rsid w:val="00DC60FA"/>
    <w:rsid w:val="00DC6820"/>
    <w:rsid w:val="00DD41AC"/>
    <w:rsid w:val="00DE43EC"/>
    <w:rsid w:val="00DE4FD7"/>
    <w:rsid w:val="00E04E00"/>
    <w:rsid w:val="00E133DA"/>
    <w:rsid w:val="00E228FC"/>
    <w:rsid w:val="00E22976"/>
    <w:rsid w:val="00E31507"/>
    <w:rsid w:val="00E32257"/>
    <w:rsid w:val="00E323AF"/>
    <w:rsid w:val="00E35847"/>
    <w:rsid w:val="00E36F51"/>
    <w:rsid w:val="00E436CB"/>
    <w:rsid w:val="00E454F8"/>
    <w:rsid w:val="00E509D1"/>
    <w:rsid w:val="00E5451D"/>
    <w:rsid w:val="00E67E2C"/>
    <w:rsid w:val="00E812A9"/>
    <w:rsid w:val="00E82225"/>
    <w:rsid w:val="00E9726E"/>
    <w:rsid w:val="00EA2B7F"/>
    <w:rsid w:val="00EC05B5"/>
    <w:rsid w:val="00EC0D60"/>
    <w:rsid w:val="00EC4C24"/>
    <w:rsid w:val="00EC6315"/>
    <w:rsid w:val="00ED0276"/>
    <w:rsid w:val="00ED1113"/>
    <w:rsid w:val="00ED77B9"/>
    <w:rsid w:val="00EE4AC1"/>
    <w:rsid w:val="00F02247"/>
    <w:rsid w:val="00F0256E"/>
    <w:rsid w:val="00F10929"/>
    <w:rsid w:val="00F11B29"/>
    <w:rsid w:val="00F164D8"/>
    <w:rsid w:val="00F2100C"/>
    <w:rsid w:val="00F43D1B"/>
    <w:rsid w:val="00F46A8F"/>
    <w:rsid w:val="00F501FE"/>
    <w:rsid w:val="00F6297C"/>
    <w:rsid w:val="00F75403"/>
    <w:rsid w:val="00F813C7"/>
    <w:rsid w:val="00F91F11"/>
    <w:rsid w:val="00F944A0"/>
    <w:rsid w:val="00FA3BD0"/>
    <w:rsid w:val="00FA6431"/>
    <w:rsid w:val="00FB0FB9"/>
    <w:rsid w:val="00FC0C10"/>
    <w:rsid w:val="00FC21C1"/>
    <w:rsid w:val="00FC395B"/>
    <w:rsid w:val="00FC70AD"/>
    <w:rsid w:val="00FE41E1"/>
    <w:rsid w:val="00FE7261"/>
    <w:rsid w:val="00FF664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0E000"/>
  <w15:chartTrackingRefBased/>
  <w15:docId w15:val="{5B09C899-3C9A-4A5A-94F0-F615AADA9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0" w:unhideWhenUsed="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Standard">
    <w:name w:val="Normal"/>
    <w:qFormat/>
    <w:rsid w:val="00E31507"/>
    <w:pPr>
      <w:spacing w:after="0" w:line="280" w:lineRule="atLeast"/>
      <w:ind w:left="142" w:right="142"/>
    </w:pPr>
    <w:rPr>
      <w:rFonts w:cs="Calibri"/>
      <w:color w:val="000000" w:themeColor="text1"/>
      <w:lang w:val="en-GB" w:eastAsia="de-DE"/>
    </w:rPr>
  </w:style>
  <w:style w:type="paragraph" w:styleId="berschrift1">
    <w:name w:val="heading 1"/>
    <w:basedOn w:val="Standard"/>
    <w:next w:val="Standard"/>
    <w:link w:val="berschrift1Zchn"/>
    <w:uiPriority w:val="9"/>
    <w:qFormat/>
    <w:rsid w:val="005E3C63"/>
    <w:pPr>
      <w:keepNext/>
      <w:keepLines/>
      <w:spacing w:before="234" w:after="234" w:line="240" w:lineRule="auto"/>
      <w:outlineLvl w:val="0"/>
    </w:pPr>
    <w:rPr>
      <w:rFonts w:asciiTheme="majorHAnsi" w:eastAsiaTheme="majorEastAsia" w:hAnsiTheme="majorHAnsi" w:cstheme="majorBidi"/>
      <w:sz w:val="39"/>
      <w:szCs w:val="32"/>
    </w:rPr>
  </w:style>
  <w:style w:type="paragraph" w:styleId="berschrift2">
    <w:name w:val="heading 2"/>
    <w:basedOn w:val="Standard"/>
    <w:next w:val="Standard"/>
    <w:link w:val="berschrift2Zchn"/>
    <w:uiPriority w:val="9"/>
    <w:qFormat/>
    <w:rsid w:val="005E3C63"/>
    <w:pPr>
      <w:keepNext/>
      <w:keepLines/>
      <w:spacing w:before="720" w:after="384" w:line="240" w:lineRule="auto"/>
      <w:outlineLvl w:val="1"/>
    </w:pPr>
    <w:rPr>
      <w:rFonts w:asciiTheme="majorHAnsi" w:eastAsiaTheme="majorEastAsia" w:hAnsiTheme="majorHAnsi" w:cstheme="majorBidi"/>
      <w:sz w:val="32"/>
      <w:szCs w:val="26"/>
    </w:rPr>
  </w:style>
  <w:style w:type="paragraph" w:styleId="berschrift3">
    <w:name w:val="heading 3"/>
    <w:basedOn w:val="Standard"/>
    <w:next w:val="Standard"/>
    <w:link w:val="berschrift3Zchn"/>
    <w:uiPriority w:val="9"/>
    <w:qFormat/>
    <w:rsid w:val="005E3C63"/>
    <w:pPr>
      <w:keepNext/>
      <w:keepLines/>
      <w:spacing w:before="280" w:after="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unhideWhenUsed/>
    <w:qFormat/>
    <w:rsid w:val="005E3C63"/>
    <w:pPr>
      <w:keepNext/>
      <w:keepLines/>
      <w:spacing w:before="420"/>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qFormat/>
    <w:rsid w:val="00701D02"/>
    <w:pPr>
      <w:keepNext/>
      <w:keepLines/>
      <w:spacing w:before="480"/>
      <w:outlineLvl w:val="4"/>
    </w:pPr>
    <w:rPr>
      <w:rFonts w:asciiTheme="majorHAnsi" w:eastAsiaTheme="majorEastAsia" w:hAnsiTheme="majorHAnsi" w:cstheme="majorBidi"/>
      <w:b/>
      <w:sz w:val="14"/>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MittlereListe1-Akzent3">
    <w:name w:val="Medium List 1 Accent 3"/>
    <w:aliases w:val="Messe Frankfurt"/>
    <w:basedOn w:val="NormaleTabelle"/>
    <w:uiPriority w:val="65"/>
    <w:rsid w:val="002C7048"/>
    <w:pPr>
      <w:spacing w:after="0" w:line="240" w:lineRule="auto"/>
    </w:pPr>
    <w:rPr>
      <w:rFonts w:eastAsia="Times New Roman" w:cs="Times New Roman"/>
      <w:color w:val="000000" w:themeColor="text1"/>
      <w:sz w:val="20"/>
      <w:szCs w:val="20"/>
      <w:lang w:eastAsia="de-DE"/>
    </w:rPr>
    <w:tblPr>
      <w:tblStyleRowBandSize w:val="1"/>
      <w:tblStyleColBandSize w:val="1"/>
      <w:tblBorders>
        <w:top w:val="single" w:sz="8" w:space="0" w:color="A5A5A5" w:themeColor="accent3"/>
        <w:bottom w:val="single" w:sz="8" w:space="0" w:color="A5A5A5" w:themeColor="accent3"/>
      </w:tblBorders>
    </w:tblPr>
    <w:tcPr>
      <w:vAlign w:val="center"/>
    </w:tc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paragraph" w:styleId="Kopfzeile">
    <w:name w:val="header"/>
    <w:basedOn w:val="Standard"/>
    <w:link w:val="KopfzeileZchn"/>
    <w:rsid w:val="005E3C63"/>
    <w:pPr>
      <w:widowControl w:val="0"/>
      <w:tabs>
        <w:tab w:val="center" w:pos="4819"/>
        <w:tab w:val="right" w:pos="9071"/>
      </w:tabs>
      <w:spacing w:line="280" w:lineRule="exact"/>
    </w:pPr>
    <w:rPr>
      <w:rFonts w:ascii="Arial" w:eastAsia="Times New Roman" w:hAnsi="Arial" w:cs="Times New Roman"/>
      <w:szCs w:val="20"/>
    </w:rPr>
  </w:style>
  <w:style w:type="character" w:customStyle="1" w:styleId="KopfzeileZchn">
    <w:name w:val="Kopfzeile Zchn"/>
    <w:basedOn w:val="Absatz-Standardschriftart"/>
    <w:link w:val="Kopfzeile"/>
    <w:rsid w:val="005E3C63"/>
    <w:rPr>
      <w:rFonts w:ascii="Arial" w:eastAsia="Times New Roman" w:hAnsi="Arial" w:cs="Times New Roman"/>
      <w:noProof/>
      <w:color w:val="000000" w:themeColor="text1"/>
      <w:szCs w:val="20"/>
      <w:lang w:val="en-GB" w:eastAsia="de-DE"/>
    </w:rPr>
  </w:style>
  <w:style w:type="character" w:styleId="Hyperlink">
    <w:name w:val="Hyperlink"/>
    <w:basedOn w:val="Absatz-Standardschriftart"/>
    <w:uiPriority w:val="99"/>
    <w:semiHidden/>
    <w:rsid w:val="00D425CB"/>
    <w:rPr>
      <w:color w:val="auto"/>
      <w:u w:val="none"/>
    </w:rPr>
  </w:style>
  <w:style w:type="paragraph" w:styleId="Listenabsatz">
    <w:name w:val="List Paragraph"/>
    <w:basedOn w:val="Standard"/>
    <w:uiPriority w:val="34"/>
    <w:semiHidden/>
    <w:qFormat/>
    <w:rsid w:val="00BA056D"/>
    <w:pPr>
      <w:ind w:left="720"/>
      <w:contextualSpacing/>
    </w:pPr>
    <w:rPr>
      <w:lang w:val="de-DE"/>
    </w:rPr>
  </w:style>
  <w:style w:type="character" w:customStyle="1" w:styleId="berschrift1Zchn">
    <w:name w:val="Überschrift 1 Zchn"/>
    <w:basedOn w:val="Absatz-Standardschriftart"/>
    <w:link w:val="berschrift1"/>
    <w:uiPriority w:val="9"/>
    <w:rsid w:val="005E3C63"/>
    <w:rPr>
      <w:rFonts w:asciiTheme="majorHAnsi" w:eastAsiaTheme="majorEastAsia" w:hAnsiTheme="majorHAnsi" w:cstheme="majorBidi"/>
      <w:noProof/>
      <w:color w:val="000000" w:themeColor="text1"/>
      <w:sz w:val="39"/>
      <w:szCs w:val="32"/>
      <w:lang w:val="en-GB" w:eastAsia="de-DE"/>
    </w:rPr>
  </w:style>
  <w:style w:type="table" w:styleId="Tabellenraster">
    <w:name w:val="Table Grid"/>
    <w:basedOn w:val="NormaleTabelle"/>
    <w:uiPriority w:val="39"/>
    <w:rsid w:val="00D51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inuoustext">
    <w:name w:val="Continuous text"/>
    <w:basedOn w:val="Standard"/>
    <w:qFormat/>
    <w:rsid w:val="00523505"/>
    <w:pPr>
      <w:spacing w:after="280"/>
    </w:pPr>
    <w:rPr>
      <w:rFonts w:ascii="Arial" w:hAnsi="Arial" w:cs="Arial"/>
      <w:szCs w:val="36"/>
      <w:lang w:val="de-DE"/>
    </w:rPr>
  </w:style>
  <w:style w:type="character" w:customStyle="1" w:styleId="berschrift2Zchn">
    <w:name w:val="Überschrift 2 Zchn"/>
    <w:basedOn w:val="Absatz-Standardschriftart"/>
    <w:link w:val="berschrift2"/>
    <w:uiPriority w:val="9"/>
    <w:rsid w:val="005E3C63"/>
    <w:rPr>
      <w:rFonts w:asciiTheme="majorHAnsi" w:eastAsiaTheme="majorEastAsia" w:hAnsiTheme="majorHAnsi" w:cstheme="majorBidi"/>
      <w:noProof/>
      <w:color w:val="000000" w:themeColor="text1"/>
      <w:sz w:val="32"/>
      <w:szCs w:val="26"/>
      <w:lang w:val="en-GB" w:eastAsia="de-DE"/>
    </w:rPr>
  </w:style>
  <w:style w:type="paragraph" w:customStyle="1" w:styleId="Readup">
    <w:name w:val="Read up"/>
    <w:basedOn w:val="Standard"/>
    <w:qFormat/>
    <w:rsid w:val="00CE3DF1"/>
    <w:pPr>
      <w:spacing w:after="288" w:line="240" w:lineRule="auto"/>
    </w:pPr>
    <w:rPr>
      <w:rFonts w:ascii="Arial" w:hAnsi="Arial" w:cs="Arial"/>
      <w:b/>
      <w:bCs/>
      <w:color w:val="000000"/>
      <w:szCs w:val="28"/>
    </w:rPr>
  </w:style>
  <w:style w:type="character" w:customStyle="1" w:styleId="berschrift3Zchn">
    <w:name w:val="Überschrift 3 Zchn"/>
    <w:basedOn w:val="Absatz-Standardschriftart"/>
    <w:link w:val="berschrift3"/>
    <w:uiPriority w:val="9"/>
    <w:rsid w:val="005E3C63"/>
    <w:rPr>
      <w:rFonts w:asciiTheme="majorHAnsi" w:eastAsiaTheme="majorEastAsia" w:hAnsiTheme="majorHAnsi" w:cstheme="majorBidi"/>
      <w:b/>
      <w:noProof/>
      <w:color w:val="000000" w:themeColor="text1"/>
      <w:szCs w:val="24"/>
      <w:lang w:val="en-GB" w:eastAsia="de-DE"/>
    </w:rPr>
  </w:style>
  <w:style w:type="paragraph" w:customStyle="1" w:styleId="Imagecaption">
    <w:name w:val="Image caption"/>
    <w:basedOn w:val="Standard"/>
    <w:qFormat/>
    <w:rsid w:val="00FC70AD"/>
    <w:pPr>
      <w:spacing w:after="560" w:line="240" w:lineRule="auto"/>
      <w:ind w:left="0" w:right="0"/>
    </w:pPr>
    <w:rPr>
      <w:rFonts w:ascii="Arial" w:hAnsi="Arial" w:cs="Arial"/>
      <w:sz w:val="18"/>
      <w:szCs w:val="15"/>
    </w:rPr>
  </w:style>
  <w:style w:type="character" w:customStyle="1" w:styleId="berschrift4Zchn">
    <w:name w:val="Überschrift 4 Zchn"/>
    <w:basedOn w:val="Absatz-Standardschriftart"/>
    <w:link w:val="berschrift4"/>
    <w:uiPriority w:val="9"/>
    <w:rsid w:val="005E3C63"/>
    <w:rPr>
      <w:rFonts w:asciiTheme="majorHAnsi" w:eastAsiaTheme="majorEastAsia" w:hAnsiTheme="majorHAnsi" w:cstheme="majorBidi"/>
      <w:b/>
      <w:iCs/>
      <w:noProof/>
      <w:color w:val="000000" w:themeColor="text1"/>
      <w:lang w:val="en-GB" w:eastAsia="de-DE"/>
    </w:rPr>
  </w:style>
  <w:style w:type="character" w:customStyle="1" w:styleId="berschrift5Zchn">
    <w:name w:val="Überschrift 5 Zchn"/>
    <w:basedOn w:val="Absatz-Standardschriftart"/>
    <w:link w:val="berschrift5"/>
    <w:uiPriority w:val="9"/>
    <w:rsid w:val="00701D02"/>
    <w:rPr>
      <w:rFonts w:asciiTheme="majorHAnsi" w:eastAsiaTheme="majorEastAsia" w:hAnsiTheme="majorHAnsi" w:cstheme="majorBidi"/>
      <w:b/>
      <w:color w:val="000000" w:themeColor="text1"/>
      <w:sz w:val="14"/>
      <w:lang w:eastAsia="de-DE"/>
    </w:rPr>
  </w:style>
  <w:style w:type="paragraph" w:customStyle="1" w:styleId="Continuoustextspreadsheet">
    <w:name w:val="Continuous text spreadsheet"/>
    <w:basedOn w:val="Standard"/>
    <w:qFormat/>
    <w:rsid w:val="00FC70AD"/>
    <w:pPr>
      <w:framePr w:vSpace="238" w:wrap="around" w:vAnchor="text" w:hAnchor="text" w:y="1"/>
      <w:ind w:left="34" w:right="34"/>
      <w:suppressOverlap/>
    </w:pPr>
    <w:rPr>
      <w:rFonts w:ascii="Arial" w:eastAsia="Times New Roman" w:hAnsi="Arial" w:cs="Arial"/>
      <w:bCs/>
      <w:szCs w:val="20"/>
    </w:rPr>
  </w:style>
  <w:style w:type="character" w:styleId="Fett">
    <w:name w:val="Strong"/>
    <w:basedOn w:val="Absatz-Standardschriftart"/>
    <w:uiPriority w:val="22"/>
    <w:qFormat/>
    <w:rsid w:val="005E3C63"/>
    <w:rPr>
      <w:b/>
      <w:bCs/>
      <w:lang w:val="en-GB"/>
    </w:rPr>
  </w:style>
  <w:style w:type="character" w:styleId="NichtaufgelsteErwhnung">
    <w:name w:val="Unresolved Mention"/>
    <w:basedOn w:val="Absatz-Standardschriftart"/>
    <w:uiPriority w:val="99"/>
    <w:semiHidden/>
    <w:rsid w:val="00B0538E"/>
    <w:rPr>
      <w:color w:val="605E5C"/>
      <w:shd w:val="clear" w:color="auto" w:fill="E1DFDD"/>
    </w:rPr>
  </w:style>
  <w:style w:type="paragraph" w:customStyle="1" w:styleId="xGaplogogram">
    <w:name w:val="x_Gap logogram"/>
    <w:basedOn w:val="Standard"/>
    <w:semiHidden/>
    <w:qFormat/>
    <w:rsid w:val="005E3C63"/>
    <w:pPr>
      <w:spacing w:after="560"/>
    </w:pPr>
    <w:rPr>
      <w:rFonts w:ascii="Arial" w:hAnsi="Arial" w:cs="Arial"/>
      <w:szCs w:val="20"/>
    </w:rPr>
  </w:style>
  <w:style w:type="table" w:customStyle="1" w:styleId="BildunterschriftMF">
    <w:name w:val="Bildunterschrift MF"/>
    <w:basedOn w:val="NormaleTabelle"/>
    <w:uiPriority w:val="99"/>
    <w:rsid w:val="00C85550"/>
    <w:pPr>
      <w:spacing w:after="0" w:line="240" w:lineRule="auto"/>
    </w:pPr>
    <w:tblPr/>
  </w:style>
  <w:style w:type="paragraph" w:customStyle="1" w:styleId="Productbrand">
    <w:name w:val="Product brand"/>
    <w:basedOn w:val="Standard"/>
    <w:qFormat/>
    <w:rsid w:val="00DB728F"/>
    <w:pPr>
      <w:ind w:left="68"/>
    </w:pPr>
  </w:style>
  <w:style w:type="paragraph" w:customStyle="1" w:styleId="Logogram">
    <w:name w:val="Logogram"/>
    <w:basedOn w:val="berschrift4"/>
    <w:qFormat/>
    <w:rsid w:val="003A4F8E"/>
    <w:pPr>
      <w:spacing w:before="34" w:after="100" w:afterAutospacing="1"/>
      <w:ind w:left="-431" w:right="0"/>
    </w:pPr>
  </w:style>
  <w:style w:type="paragraph" w:customStyle="1" w:styleId="Contact">
    <w:name w:val="Contact"/>
    <w:basedOn w:val="berschrift4"/>
    <w:qFormat/>
    <w:rsid w:val="003A4F8E"/>
    <w:pPr>
      <w:spacing w:before="40"/>
    </w:pPr>
  </w:style>
  <w:style w:type="character" w:styleId="BesuchterLink">
    <w:name w:val="FollowedHyperlink"/>
    <w:basedOn w:val="Absatz-Standardschriftart"/>
    <w:uiPriority w:val="99"/>
    <w:semiHidden/>
    <w:rsid w:val="00D54056"/>
    <w:rPr>
      <w:color w:val="auto"/>
      <w:u w:val="none"/>
    </w:rPr>
  </w:style>
  <w:style w:type="character" w:styleId="Kommentarzeichen">
    <w:name w:val="annotation reference"/>
    <w:basedOn w:val="Absatz-Standardschriftart"/>
    <w:uiPriority w:val="99"/>
    <w:semiHidden/>
    <w:rsid w:val="004E015C"/>
    <w:rPr>
      <w:sz w:val="16"/>
      <w:szCs w:val="16"/>
    </w:rPr>
  </w:style>
  <w:style w:type="paragraph" w:styleId="Kommentartext">
    <w:name w:val="annotation text"/>
    <w:basedOn w:val="Standard"/>
    <w:link w:val="KommentartextZchn"/>
    <w:uiPriority w:val="99"/>
    <w:rsid w:val="004E015C"/>
    <w:pPr>
      <w:spacing w:line="240" w:lineRule="auto"/>
    </w:pPr>
    <w:rPr>
      <w:sz w:val="20"/>
      <w:szCs w:val="20"/>
    </w:rPr>
  </w:style>
  <w:style w:type="character" w:customStyle="1" w:styleId="KommentartextZchn">
    <w:name w:val="Kommentartext Zchn"/>
    <w:basedOn w:val="Absatz-Standardschriftart"/>
    <w:link w:val="Kommentartext"/>
    <w:uiPriority w:val="99"/>
    <w:rsid w:val="004E015C"/>
    <w:rPr>
      <w:rFonts w:cs="Calibri"/>
      <w:color w:val="000000" w:themeColor="text1"/>
      <w:sz w:val="20"/>
      <w:szCs w:val="20"/>
      <w:lang w:val="en-GB" w:eastAsia="de-DE"/>
    </w:rPr>
  </w:style>
  <w:style w:type="paragraph" w:styleId="Kommentarthema">
    <w:name w:val="annotation subject"/>
    <w:basedOn w:val="Kommentartext"/>
    <w:next w:val="Kommentartext"/>
    <w:link w:val="KommentarthemaZchn"/>
    <w:uiPriority w:val="99"/>
    <w:semiHidden/>
    <w:rsid w:val="004E015C"/>
    <w:rPr>
      <w:b/>
      <w:bCs/>
    </w:rPr>
  </w:style>
  <w:style w:type="character" w:customStyle="1" w:styleId="KommentarthemaZchn">
    <w:name w:val="Kommentarthema Zchn"/>
    <w:basedOn w:val="KommentartextZchn"/>
    <w:link w:val="Kommentarthema"/>
    <w:uiPriority w:val="99"/>
    <w:semiHidden/>
    <w:rsid w:val="004E015C"/>
    <w:rPr>
      <w:rFonts w:cs="Calibri"/>
      <w:b/>
      <w:bCs/>
      <w:color w:val="000000" w:themeColor="text1"/>
      <w:sz w:val="20"/>
      <w:szCs w:val="20"/>
      <w:lang w:val="en-GB" w:eastAsia="de-DE"/>
    </w:rPr>
  </w:style>
  <w:style w:type="character" w:customStyle="1" w:styleId="label">
    <w:name w:val="label"/>
    <w:basedOn w:val="Absatz-Standardschriftart"/>
    <w:rsid w:val="00132485"/>
  </w:style>
  <w:style w:type="character" w:customStyle="1" w:styleId="content">
    <w:name w:val="content"/>
    <w:basedOn w:val="Absatz-Standardschriftart"/>
    <w:rsid w:val="00132485"/>
  </w:style>
  <w:style w:type="paragraph" w:styleId="berarbeitung">
    <w:name w:val="Revision"/>
    <w:hidden/>
    <w:uiPriority w:val="99"/>
    <w:semiHidden/>
    <w:rsid w:val="00422340"/>
    <w:pPr>
      <w:spacing w:after="0" w:line="240" w:lineRule="auto"/>
    </w:pPr>
    <w:rPr>
      <w:rFonts w:cs="Calibri"/>
      <w:color w:val="000000" w:themeColor="text1"/>
      <w:lang w:val="en-GB" w:eastAsia="de-DE"/>
    </w:rPr>
  </w:style>
  <w:style w:type="paragraph" w:styleId="StandardWeb">
    <w:name w:val="Normal (Web)"/>
    <w:basedOn w:val="Standard"/>
    <w:uiPriority w:val="99"/>
    <w:unhideWhenUsed/>
    <w:rsid w:val="00906FFC"/>
    <w:pPr>
      <w:spacing w:before="100" w:beforeAutospacing="1" w:after="100" w:afterAutospacing="1" w:line="240" w:lineRule="auto"/>
      <w:ind w:left="0" w:right="0"/>
    </w:pPr>
    <w:rPr>
      <w:rFonts w:ascii="Times New Roman" w:eastAsia="Times New Roman" w:hAnsi="Times New Roman" w:cs="Times New Roman"/>
      <w:color w:val="auto"/>
      <w:sz w:val="24"/>
      <w:szCs w:val="24"/>
      <w:lang w:val="de-DE"/>
    </w:rPr>
  </w:style>
  <w:style w:type="character" w:customStyle="1" w:styleId="ui-provider">
    <w:name w:val="ui-provider"/>
    <w:basedOn w:val="Absatz-Standardschriftart"/>
    <w:rsid w:val="00777BF2"/>
  </w:style>
  <w:style w:type="paragraph" w:customStyle="1" w:styleId="pf0">
    <w:name w:val="pf0"/>
    <w:basedOn w:val="Standard"/>
    <w:rsid w:val="00777BF2"/>
    <w:pPr>
      <w:spacing w:before="100" w:beforeAutospacing="1" w:after="100" w:afterAutospacing="1" w:line="240" w:lineRule="auto"/>
      <w:ind w:left="140" w:right="0"/>
    </w:pPr>
    <w:rPr>
      <w:rFonts w:ascii="Times New Roman" w:eastAsia="Times New Roman" w:hAnsi="Times New Roman" w:cs="Times New Roman"/>
      <w:color w:val="auto"/>
      <w:sz w:val="24"/>
      <w:szCs w:val="24"/>
      <w:lang w:val="de-DE"/>
    </w:rPr>
  </w:style>
  <w:style w:type="character" w:customStyle="1" w:styleId="cf01">
    <w:name w:val="cf01"/>
    <w:basedOn w:val="Absatz-Standardschriftart"/>
    <w:rsid w:val="00777BF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cim.mesago.com/events/de.html" TargetMode="External"/><Relationship Id="rId13" Type="http://schemas.openxmlformats.org/officeDocument/2006/relationships/hyperlink" Target="https://www.messefrankfurt.com/frankfurt/de/unternehmen/sustainability.html"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www.messefrankfurt.com/frankfurt/de/presse/boilerplat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corporate.mesago.com/events/de.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s://pcim.mesago.com/nuernberg/en/press.htm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mailMergeSource" Target="file:///E:\_Tresorit\Templates\_Seriendruck\Test-Mailingliste.md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600C2-606E-C743-BFB2-E4A46EDDE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7701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Messe Frankfurt GmbH</Company>
  <LinksUpToDate>false</LinksUpToDate>
  <CharactersWithSpaces>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Schuster, Silvia-Sarah (Mesago Stuttgart)</dc:creator>
  <cp:lastModifiedBy>Zimmermann, Leon</cp:lastModifiedBy>
  <cp:revision>4</cp:revision>
  <cp:lastPrinted>2023-09-12T11:06:00Z</cp:lastPrinted>
  <dcterms:created xsi:type="dcterms:W3CDTF">2025-04-11T07:36:00Z</dcterms:created>
  <dcterms:modified xsi:type="dcterms:W3CDTF">2025-04-15T07:16:00Z</dcterms:modified>
</cp:coreProperties>
</file>