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BE1E4D" w14:paraId="3FCA4723" w14:textId="77777777" w:rsidTr="009A6630">
        <w:trPr>
          <w:trHeight w:val="425"/>
        </w:trPr>
        <w:tc>
          <w:tcPr>
            <w:tcW w:w="5000" w:type="pct"/>
          </w:tcPr>
          <w:p w14:paraId="73B69DA2" w14:textId="60E6DE77" w:rsidR="003902B2" w:rsidRPr="00BE1E4D" w:rsidRDefault="003902B2" w:rsidP="003902B2">
            <w:pPr>
              <w:pStyle w:val="Continuoustext"/>
              <w:rPr>
                <w:lang w:val="en-GB"/>
              </w:rPr>
            </w:pPr>
            <w:r w:rsidRPr="00BE1E4D">
              <w:rPr>
                <w:lang w:val="en-US"/>
              </w:rPr>
              <w:t>news +++ PCIM</w:t>
            </w:r>
          </w:p>
        </w:tc>
      </w:tr>
      <w:tr w:rsidR="00D51603" w:rsidRPr="00BE1E4D" w14:paraId="067E84E2" w14:textId="77777777" w:rsidTr="009A6630">
        <w:trPr>
          <w:trHeight w:val="425"/>
        </w:trPr>
        <w:tc>
          <w:tcPr>
            <w:tcW w:w="5000" w:type="pct"/>
          </w:tcPr>
          <w:p w14:paraId="4E17EA26" w14:textId="414AF757" w:rsidR="00D51603" w:rsidRPr="00BE1E4D" w:rsidRDefault="00C63ACF" w:rsidP="000A655B">
            <w:pPr>
              <w:pStyle w:val="Productbrand"/>
            </w:pPr>
            <w:bookmarkStart w:id="0" w:name="_Hlk43896002"/>
            <w:r w:rsidRPr="00BE1E4D">
              <w:rPr>
                <w:noProof/>
                <w:lang w:val="en-US"/>
              </w:rPr>
              <w:drawing>
                <wp:inline distT="0" distB="0" distL="0" distR="0" wp14:anchorId="73FFA675" wp14:editId="541F1681">
                  <wp:extent cx="885139" cy="426110"/>
                  <wp:effectExtent l="0" t="0" r="0" b="0"/>
                  <wp:docPr id="3" name="Grafik 3" descr="Photo containing font, logo, graphics,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Logo, Grafiken,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2D551967" w14:textId="13F169AE" w:rsidR="00CE004C" w:rsidRPr="00BE1E4D" w:rsidRDefault="00CE004C" w:rsidP="00CE004C">
      <w:pPr>
        <w:pStyle w:val="berschrift2"/>
      </w:pPr>
      <w:bookmarkStart w:id="1" w:name="kthema4"/>
      <w:bookmarkEnd w:id="1"/>
      <w:bookmarkEnd w:id="0"/>
      <w:r w:rsidRPr="00BE1E4D">
        <w:rPr>
          <w:lang w:val="en-US"/>
        </w:rPr>
        <w:t>PCIM – Hub for Power Electronics</w:t>
      </w:r>
      <w:r w:rsidR="003903D0">
        <w:rPr>
          <w:lang w:val="en-US"/>
        </w:rPr>
        <w:t>:</w:t>
      </w:r>
      <w:r w:rsidRPr="00BE1E4D">
        <w:rPr>
          <w:lang w:val="en-US"/>
        </w:rPr>
        <w:t xml:space="preserve"> </w:t>
      </w:r>
      <w:r w:rsidR="00F677A0" w:rsidRPr="00BE1E4D">
        <w:rPr>
          <w:lang w:val="en-US"/>
        </w:rPr>
        <w:br/>
      </w:r>
      <w:r w:rsidRPr="00BE1E4D">
        <w:rPr>
          <w:lang w:val="en-US"/>
        </w:rPr>
        <w:t>The leading platform for power electronics is coming to India</w:t>
      </w:r>
    </w:p>
    <w:p w14:paraId="349953C7" w14:textId="69AEE9E4" w:rsidR="00CE004C" w:rsidRPr="00BE1E4D" w:rsidRDefault="00CE004C" w:rsidP="00CE004C">
      <w:pPr>
        <w:pStyle w:val="Readup"/>
        <w:rPr>
          <w:sz w:val="16"/>
        </w:rPr>
      </w:pPr>
      <w:r w:rsidRPr="00BE1E4D">
        <w:rPr>
          <w:lang w:val="en-US"/>
        </w:rPr>
        <w:t>Stuttgart, 30 January 2025. It has been announced that the PCIM Expo &amp; Conference, the global forum for innovation and collaboration in power electronics, is to be held in India for the first time. Taking place on 9 and 10 December 2025 at the Dr. Ambedkar International Conference and Exhibition Centre in New Delhi, the event will bring together the world’s leading players in the sector.</w:t>
      </w:r>
    </w:p>
    <w:p w14:paraId="2F409827" w14:textId="77777777" w:rsidR="00CE004C" w:rsidRPr="00BE1E4D" w:rsidRDefault="00CE004C" w:rsidP="00CE004C">
      <w:pPr>
        <w:pStyle w:val="berschrift3"/>
      </w:pPr>
      <w:r w:rsidRPr="00BE1E4D">
        <w:rPr>
          <w:bCs/>
          <w:lang w:val="en-US"/>
        </w:rPr>
        <w:t>India is a strategic growth market for power electronics</w:t>
      </w:r>
    </w:p>
    <w:p w14:paraId="5C19E5CF" w14:textId="62B12E02" w:rsidR="00CE004C" w:rsidRPr="00BE1E4D" w:rsidRDefault="00CE004C" w:rsidP="00CE004C">
      <w:pPr>
        <w:pStyle w:val="Continuoustext"/>
        <w:rPr>
          <w:lang w:val="en-GB"/>
        </w:rPr>
      </w:pPr>
      <w:r w:rsidRPr="00BE1E4D">
        <w:rPr>
          <w:lang w:val="en-US"/>
        </w:rPr>
        <w:t xml:space="preserve">Since its inception in 1979, the PCIM has become one of the biggest platforms for dialog between industry and </w:t>
      </w:r>
      <w:r w:rsidR="00423E58">
        <w:rPr>
          <w:lang w:val="en-US"/>
        </w:rPr>
        <w:t>application</w:t>
      </w:r>
      <w:r w:rsidRPr="00BE1E4D">
        <w:rPr>
          <w:lang w:val="en-US"/>
        </w:rPr>
        <w:t xml:space="preserve"> in the power electronics sector. The premiere in India marks another significant milestone following the successful expansion into China in 2002 (PCIM Asia Shanghai &amp; PCIM Asia Shenzhen).</w:t>
      </w:r>
    </w:p>
    <w:p w14:paraId="689227A3" w14:textId="77777777" w:rsidR="00CE004C" w:rsidRPr="00BE1E4D" w:rsidRDefault="00CE004C" w:rsidP="00CE004C">
      <w:pPr>
        <w:pStyle w:val="Continuoustext"/>
        <w:rPr>
          <w:lang w:val="en-GB"/>
        </w:rPr>
      </w:pPr>
      <w:r w:rsidRPr="00BE1E4D">
        <w:rPr>
          <w:lang w:val="en-US"/>
        </w:rPr>
        <w:t>The choice of India as the venue underscores the enormous potential offered by the country in the field of power electronics. Lisette Hausser, Vice President PCIM at Mesago Messe Frankfurt GmbH, explains: “The dynamic market environment and innovation-friendly government policy, among other things, make India a top location for research, investment, and partnerships. The country offers excellent opportunities, particularly in high-growth sectors such as renewable energies, e-mobility, and drive systems.”</w:t>
      </w:r>
    </w:p>
    <w:p w14:paraId="4A079891" w14:textId="77777777" w:rsidR="00CE004C" w:rsidRPr="00BE1E4D" w:rsidRDefault="00CE004C" w:rsidP="00CE004C">
      <w:pPr>
        <w:pStyle w:val="berschrift3"/>
      </w:pPr>
      <w:r w:rsidRPr="00BE1E4D">
        <w:rPr>
          <w:bCs/>
          <w:lang w:val="en-US"/>
        </w:rPr>
        <w:t>PCIM Asia New Delhi 2025: Knowledge platform and innovation hub</w:t>
      </w:r>
    </w:p>
    <w:p w14:paraId="2074D249" w14:textId="77777777" w:rsidR="00CE004C" w:rsidRPr="00BE1E4D" w:rsidRDefault="00CE004C" w:rsidP="00CE004C">
      <w:pPr>
        <w:pStyle w:val="Continuoustext"/>
        <w:rPr>
          <w:lang w:val="en-GB"/>
        </w:rPr>
      </w:pPr>
      <w:r w:rsidRPr="00BE1E4D">
        <w:rPr>
          <w:lang w:val="en-US"/>
        </w:rPr>
        <w:t>The Indian edition of the PCIM should serve as a catalyst for technological progress in the region. It offers an</w:t>
      </w:r>
      <w:r w:rsidRPr="00BE1E4D">
        <w:rPr>
          <w:color w:val="FF0000"/>
          <w:lang w:val="en-US"/>
        </w:rPr>
        <w:t xml:space="preserve"> </w:t>
      </w:r>
      <w:r w:rsidRPr="00BE1E4D">
        <w:rPr>
          <w:color w:val="auto"/>
          <w:lang w:val="en-US"/>
        </w:rPr>
        <w:t>innovative</w:t>
      </w:r>
      <w:r w:rsidRPr="00BE1E4D">
        <w:rPr>
          <w:lang w:val="en-US"/>
        </w:rPr>
        <w:t xml:space="preserve"> platform for showcasing groundbreaking developments, promoting strategic alliances, and strengthening the dialog between industry, science, and politics.</w:t>
      </w:r>
    </w:p>
    <w:p w14:paraId="3CB40BAB" w14:textId="77777777" w:rsidR="00CE004C" w:rsidRPr="00BE1E4D" w:rsidRDefault="00CE004C" w:rsidP="00CE004C">
      <w:pPr>
        <w:pStyle w:val="Continuoustext"/>
        <w:rPr>
          <w:lang w:val="en-GB"/>
        </w:rPr>
      </w:pPr>
      <w:r w:rsidRPr="00BE1E4D">
        <w:rPr>
          <w:lang w:val="en-US"/>
        </w:rPr>
        <w:t xml:space="preserve">Researchers, industry experts, and young talent from around the world are invited to submit papers on power electronics. A rigorous peer review process ensures the research quality and technical relevance of the submissions. The selected papers will be presented at the conference and will contribute to the discussion on innovations and future trends in the sector. For more information about the PCIM Asia New Delhi Conference call for papers, visit: </w:t>
      </w:r>
      <w:hyperlink r:id="rId6" w:history="1">
        <w:r w:rsidRPr="00BE1E4D">
          <w:rPr>
            <w:rStyle w:val="Hyperlink"/>
            <w:lang w:val="en-US"/>
          </w:rPr>
          <w:t>https://pcim.in/callforpaper.html</w:t>
        </w:r>
      </w:hyperlink>
    </w:p>
    <w:p w14:paraId="62306E18" w14:textId="77777777" w:rsidR="00CE004C" w:rsidRPr="00BE1E4D" w:rsidRDefault="00CE004C" w:rsidP="00CE004C">
      <w:pPr>
        <w:pStyle w:val="Continuoustext"/>
        <w:rPr>
          <w:lang w:val="en-GB"/>
        </w:rPr>
      </w:pPr>
    </w:p>
    <w:p w14:paraId="76FC79CA" w14:textId="77777777" w:rsidR="00CE004C" w:rsidRPr="00BE1E4D" w:rsidRDefault="00CE004C" w:rsidP="00CE004C">
      <w:pPr>
        <w:pStyle w:val="Continuoustext"/>
        <w:rPr>
          <w:lang w:val="en-GB"/>
        </w:rPr>
      </w:pPr>
    </w:p>
    <w:p w14:paraId="4ED929E0" w14:textId="77777777" w:rsidR="00CE004C" w:rsidRPr="00BE1E4D" w:rsidRDefault="00CE004C" w:rsidP="00CE004C">
      <w:pPr>
        <w:pStyle w:val="berschrift3"/>
      </w:pPr>
      <w:r w:rsidRPr="00BE1E4D">
        <w:rPr>
          <w:bCs/>
          <w:lang w:val="en-US"/>
        </w:rPr>
        <w:lastRenderedPageBreak/>
        <w:t xml:space="preserve">Highlights </w:t>
      </w:r>
      <w:proofErr w:type="gramStart"/>
      <w:r w:rsidRPr="00BE1E4D">
        <w:rPr>
          <w:bCs/>
          <w:lang w:val="en-US"/>
        </w:rPr>
        <w:t>at a glance</w:t>
      </w:r>
      <w:proofErr w:type="gramEnd"/>
    </w:p>
    <w:p w14:paraId="7C285B00" w14:textId="77777777" w:rsidR="00CE004C" w:rsidRPr="00BE1E4D" w:rsidRDefault="00CE004C" w:rsidP="00CE004C">
      <w:pPr>
        <w:pStyle w:val="berschrift3"/>
      </w:pPr>
      <w:r w:rsidRPr="00BE1E4D">
        <w:rPr>
          <w:bCs/>
          <w:lang w:val="en-US"/>
        </w:rPr>
        <w:t>Expert knowledge and technological discussion</w:t>
      </w:r>
    </w:p>
    <w:p w14:paraId="33380D08" w14:textId="77777777" w:rsidR="00CE004C" w:rsidRPr="00BE1E4D" w:rsidRDefault="00CE004C" w:rsidP="00CE004C">
      <w:pPr>
        <w:pStyle w:val="Continuoustext"/>
        <w:rPr>
          <w:b/>
          <w:bCs/>
          <w:lang w:val="en-GB"/>
        </w:rPr>
      </w:pPr>
      <w:r w:rsidRPr="00BE1E4D">
        <w:rPr>
          <w:lang w:val="en-US"/>
        </w:rPr>
        <w:t>The event brings together leading industry experts and respected scientists to present forward-looking perspectives on power electronics in high-caliber keynote speeches. In-depth presentations shed light on current research findings and technical innovations and provide valuable impetus for further development in the sector. Besides the oral presentations, the event will also include poster presentations providing practical insights into the research and results of varied innovative projects. The program will cover the latest trends in the technology and provide a springboard for further expert discussion.</w:t>
      </w:r>
    </w:p>
    <w:p w14:paraId="0858B377" w14:textId="77777777" w:rsidR="00CE004C" w:rsidRPr="00BE1E4D" w:rsidRDefault="00CE004C" w:rsidP="00CE004C">
      <w:pPr>
        <w:pStyle w:val="berschrift3"/>
      </w:pPr>
      <w:r w:rsidRPr="00BE1E4D">
        <w:rPr>
          <w:bCs/>
          <w:lang w:val="en-US"/>
        </w:rPr>
        <w:t>Networking at the highest level</w:t>
      </w:r>
    </w:p>
    <w:p w14:paraId="4DE9A19D" w14:textId="77777777" w:rsidR="00CE004C" w:rsidRPr="00BE1E4D" w:rsidRDefault="00CE004C" w:rsidP="00CE004C">
      <w:pPr>
        <w:pStyle w:val="Continuoustext"/>
        <w:rPr>
          <w:lang w:val="en-GB"/>
        </w:rPr>
      </w:pPr>
      <w:r w:rsidRPr="00BE1E4D">
        <w:rPr>
          <w:lang w:val="en-US"/>
        </w:rPr>
        <w:t>With more than 300 attendees anticipated, including high-profile representatives from industry, science, and politics, the event will offer plenty of opportunity to forge strategic partnerships and leverage synergies. Dialog at this level fosters close cooperation between attendees.</w:t>
      </w:r>
    </w:p>
    <w:p w14:paraId="16E9E585" w14:textId="77777777" w:rsidR="00CE004C" w:rsidRPr="00BE1E4D" w:rsidRDefault="00CE004C" w:rsidP="00CE004C">
      <w:pPr>
        <w:pStyle w:val="berschrift3"/>
      </w:pPr>
      <w:r w:rsidRPr="00BE1E4D">
        <w:rPr>
          <w:bCs/>
          <w:lang w:val="en-US"/>
        </w:rPr>
        <w:t>Presentation of the latest technologies</w:t>
      </w:r>
    </w:p>
    <w:p w14:paraId="2616DEDC" w14:textId="11360805" w:rsidR="00CE004C" w:rsidRPr="00BE1E4D" w:rsidRDefault="00CE004C" w:rsidP="00CE004C">
      <w:pPr>
        <w:pStyle w:val="Continuoustext"/>
        <w:rPr>
          <w:lang w:val="en-GB"/>
        </w:rPr>
      </w:pPr>
      <w:r w:rsidRPr="00BE1E4D">
        <w:rPr>
          <w:lang w:val="en-US"/>
        </w:rPr>
        <w:t>In the exhibition area, leading power electronics companies will be showcasing their new products and applications, allowing visitors to see the latest technological innovations up close.</w:t>
      </w:r>
    </w:p>
    <w:p w14:paraId="56705298" w14:textId="77777777" w:rsidR="00CE004C" w:rsidRPr="00BE1E4D" w:rsidRDefault="00CE004C" w:rsidP="00CE004C">
      <w:pPr>
        <w:pStyle w:val="berschrift3"/>
      </w:pPr>
      <w:r w:rsidRPr="00BE1E4D">
        <w:rPr>
          <w:bCs/>
          <w:lang w:val="en-US"/>
        </w:rPr>
        <w:t>Dialog between industry and politics</w:t>
      </w:r>
    </w:p>
    <w:p w14:paraId="2E1D85A9" w14:textId="77777777" w:rsidR="00CE004C" w:rsidRPr="00BE1E4D" w:rsidRDefault="00CE004C" w:rsidP="00CE004C">
      <w:pPr>
        <w:pStyle w:val="Continuoustext"/>
        <w:rPr>
          <w:lang w:val="en-GB"/>
        </w:rPr>
      </w:pPr>
      <w:r w:rsidRPr="00BE1E4D">
        <w:rPr>
          <w:lang w:val="en-US"/>
        </w:rPr>
        <w:t>The event offers a platform for face-to-face interaction between industry representatives, political decision-makers, and leading government figures. All stakeholders can thus shape the future development of the sector and drive the next generation of power electronics.</w:t>
      </w:r>
    </w:p>
    <w:p w14:paraId="3D9D6236" w14:textId="77777777" w:rsidR="00CE004C" w:rsidRPr="00BE1E4D" w:rsidRDefault="00CE004C" w:rsidP="00CE004C">
      <w:pPr>
        <w:pStyle w:val="berschrift3"/>
      </w:pPr>
      <w:r w:rsidRPr="00BE1E4D">
        <w:rPr>
          <w:bCs/>
          <w:lang w:val="en-US"/>
        </w:rPr>
        <w:t xml:space="preserve">Shaping India: The PCIM Asia New </w:t>
      </w:r>
      <w:r w:rsidRPr="00BE1E4D">
        <w:rPr>
          <w:bCs/>
          <w:color w:val="auto"/>
          <w:lang w:val="en-US"/>
        </w:rPr>
        <w:t>Delhi</w:t>
      </w:r>
      <w:r w:rsidRPr="00BE1E4D">
        <w:rPr>
          <w:bCs/>
          <w:lang w:val="en-US"/>
        </w:rPr>
        <w:t xml:space="preserve"> at the forefront of progress</w:t>
      </w:r>
    </w:p>
    <w:p w14:paraId="59CD85D6" w14:textId="77777777" w:rsidR="00CE004C" w:rsidRPr="00BE1E4D" w:rsidRDefault="00CE004C" w:rsidP="00CE004C">
      <w:pPr>
        <w:rPr>
          <w:rFonts w:ascii="Arial" w:hAnsi="Arial" w:cs="Arial"/>
          <w:szCs w:val="36"/>
        </w:rPr>
      </w:pPr>
      <w:r w:rsidRPr="00BE1E4D">
        <w:rPr>
          <w:rFonts w:ascii="Arial" w:hAnsi="Arial" w:cs="Arial"/>
          <w:szCs w:val="36"/>
          <w:lang w:val="en-US"/>
        </w:rPr>
        <w:t>The PCIM Asia New Delhi Conference 2025 will be a driving force for the development of power electronics in India and beyond. By focusing on visionary technologies and strategic dialog, the conference will set new standards for the sector.</w:t>
      </w:r>
    </w:p>
    <w:p w14:paraId="3C9442E0" w14:textId="77777777" w:rsidR="00CE004C" w:rsidRPr="00BE1E4D" w:rsidRDefault="00CE004C" w:rsidP="00CE004C">
      <w:pPr>
        <w:ind w:left="0"/>
        <w:rPr>
          <w:rFonts w:ascii="Arial" w:hAnsi="Arial" w:cs="Arial"/>
          <w:szCs w:val="36"/>
        </w:rPr>
      </w:pPr>
    </w:p>
    <w:p w14:paraId="1ED666F1" w14:textId="77777777" w:rsidR="00CE004C" w:rsidRPr="00BE1E4D" w:rsidRDefault="00CE004C" w:rsidP="00CE004C">
      <w:pPr>
        <w:rPr>
          <w:rFonts w:ascii="Arial" w:hAnsi="Arial" w:cs="Arial"/>
          <w:szCs w:val="36"/>
        </w:rPr>
      </w:pPr>
      <w:r w:rsidRPr="00BE1E4D">
        <w:rPr>
          <w:rFonts w:ascii="Arial" w:hAnsi="Arial" w:cs="Arial"/>
          <w:szCs w:val="36"/>
          <w:lang w:val="en-US"/>
        </w:rPr>
        <w:t xml:space="preserve">Further information about the PCIM Asia New </w:t>
      </w:r>
      <w:r w:rsidRPr="00BE1E4D">
        <w:rPr>
          <w:rFonts w:ascii="Arial" w:hAnsi="Arial" w:cs="Arial"/>
          <w:color w:val="auto"/>
          <w:szCs w:val="36"/>
          <w:lang w:val="en-US"/>
        </w:rPr>
        <w:t>Delhi</w:t>
      </w:r>
      <w:r w:rsidRPr="00BE1E4D">
        <w:rPr>
          <w:rFonts w:ascii="Arial" w:hAnsi="Arial" w:cs="Arial"/>
          <w:szCs w:val="36"/>
          <w:lang w:val="en-US"/>
        </w:rPr>
        <w:t xml:space="preserve"> is available at </w:t>
      </w:r>
      <w:hyperlink r:id="rId7" w:history="1">
        <w:r w:rsidRPr="00BE1E4D">
          <w:rPr>
            <w:rStyle w:val="Hyperlink"/>
            <w:rFonts w:ascii="Arial" w:hAnsi="Arial" w:cs="Arial"/>
            <w:szCs w:val="36"/>
            <w:lang w:val="en-US"/>
          </w:rPr>
          <w:t>https://www.pcim.in/</w:t>
        </w:r>
      </w:hyperlink>
      <w:r w:rsidRPr="00BE1E4D">
        <w:rPr>
          <w:rFonts w:ascii="Arial" w:hAnsi="Arial" w:cs="Arial"/>
          <w:szCs w:val="36"/>
          <w:lang w:val="en-US"/>
        </w:rPr>
        <w:t>.</w:t>
      </w:r>
    </w:p>
    <w:p w14:paraId="37C5BEAF" w14:textId="77777777" w:rsidR="00467388" w:rsidRPr="00BE1E4D"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BE1E4D"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2F6FE1A6" w:rsidR="009A6630" w:rsidRPr="00BE1E4D" w:rsidRDefault="009A6630" w:rsidP="009A6630">
            <w:pPr>
              <w:ind w:left="0"/>
            </w:pP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BE1E4D" w14:paraId="0FA86FF7" w14:textId="77777777" w:rsidTr="006241DE">
        <w:tc>
          <w:tcPr>
            <w:tcW w:w="5953" w:type="dxa"/>
          </w:tcPr>
          <w:p w14:paraId="771C319E" w14:textId="723061F0" w:rsidR="00A3041E" w:rsidRPr="00BE1E4D" w:rsidRDefault="00A3041E" w:rsidP="00C85550">
            <w:pPr>
              <w:pStyle w:val="Imagecaption"/>
            </w:pPr>
          </w:p>
        </w:tc>
      </w:tr>
    </w:tbl>
    <w:p w14:paraId="0A154984" w14:textId="7D670C4F" w:rsidR="007B2F67" w:rsidRPr="003903D0" w:rsidRDefault="007C62B4" w:rsidP="00A15BC8">
      <w:pPr>
        <w:pStyle w:val="Continuoustext"/>
        <w:rPr>
          <w:lang w:val="en-US"/>
        </w:rPr>
      </w:pPr>
      <w:r w:rsidRPr="003903D0">
        <w:rPr>
          <w:lang w:val="en-US"/>
        </w:rPr>
        <w:t xml:space="preserve">PCIM </w:t>
      </w:r>
      <w:r w:rsidR="003903D0" w:rsidRPr="003903D0">
        <w:rPr>
          <w:lang w:val="en-US"/>
        </w:rPr>
        <w:t>– Hub for Power E</w:t>
      </w:r>
      <w:r w:rsidR="003903D0">
        <w:rPr>
          <w:lang w:val="en-US"/>
        </w:rPr>
        <w:t>lectronics</w:t>
      </w:r>
    </w:p>
    <w:p w14:paraId="6DB1F869" w14:textId="3DED54C4" w:rsidR="00A15BC8" w:rsidRDefault="003903D0" w:rsidP="00A15BC8">
      <w:pPr>
        <w:pStyle w:val="Continuoustext"/>
        <w:rPr>
          <w:lang w:val="en-GB"/>
        </w:rPr>
      </w:pPr>
      <w:r w:rsidRPr="003903D0">
        <w:rPr>
          <w:lang w:val="en-GB"/>
        </w:rPr>
        <w:t>Central platform</w:t>
      </w:r>
      <w:r>
        <w:rPr>
          <w:lang w:val="en-GB"/>
        </w:rPr>
        <w:t xml:space="preserve"> </w:t>
      </w:r>
      <w:r w:rsidR="00281D02" w:rsidRPr="00BE1E4D">
        <w:rPr>
          <w:lang w:val="en-GB"/>
        </w:rPr>
        <w:t>for Power Electronics, Intelligent Motion, Renewable Energy and Energy Management</w:t>
      </w:r>
    </w:p>
    <w:p w14:paraId="54D9BAA5" w14:textId="3FDA24CF" w:rsidR="00423E58" w:rsidRDefault="00423E58" w:rsidP="00A15BC8">
      <w:pPr>
        <w:pStyle w:val="Continuoustext"/>
        <w:rPr>
          <w:lang w:val="en-GB"/>
        </w:rPr>
      </w:pPr>
    </w:p>
    <w:p w14:paraId="2EC2DD03" w14:textId="77777777" w:rsidR="00423E58" w:rsidRPr="00BE1E4D" w:rsidRDefault="00423E58" w:rsidP="00A15BC8">
      <w:pPr>
        <w:pStyle w:val="Continuoustext"/>
        <w:rPr>
          <w:lang w:val="en-GB"/>
        </w:rPr>
      </w:pPr>
    </w:p>
    <w:p w14:paraId="0A9F4FEA" w14:textId="77777777" w:rsidR="00C56C0A" w:rsidRPr="00BE1E4D" w:rsidRDefault="007B2F67" w:rsidP="002757C9">
      <w:pPr>
        <w:pStyle w:val="berschrift4"/>
      </w:pPr>
      <w:bookmarkStart w:id="2" w:name="Presseueberschrift"/>
      <w:bookmarkStart w:id="3" w:name="hinweisueberschrift"/>
      <w:bookmarkEnd w:id="2"/>
      <w:bookmarkEnd w:id="3"/>
      <w:r w:rsidRPr="00BE1E4D">
        <w:rPr>
          <w:bCs/>
          <w:iCs w:val="0"/>
        </w:rPr>
        <w:lastRenderedPageBreak/>
        <w:t>Press information and photographic material:</w:t>
      </w:r>
    </w:p>
    <w:bookmarkStart w:id="4" w:name="Journalisten"/>
    <w:bookmarkEnd w:id="4"/>
    <w:p w14:paraId="4C34A024" w14:textId="5BEC25DE" w:rsidR="007C62B4" w:rsidRPr="00BE1E4D" w:rsidRDefault="007C62B4" w:rsidP="003F716F">
      <w:pPr>
        <w:pStyle w:val="Continuoustext"/>
        <w:rPr>
          <w:lang w:val="en-GB"/>
        </w:rPr>
      </w:pPr>
      <w:r w:rsidRPr="00BE1E4D">
        <w:fldChar w:fldCharType="begin"/>
      </w:r>
      <w:r w:rsidRPr="00BE1E4D">
        <w:rPr>
          <w:lang w:val="en-GB"/>
        </w:rPr>
        <w:instrText xml:space="preserve"> HYPERLINK "https://pcim.mesago.com/nuernberg/en/press.html" </w:instrText>
      </w:r>
      <w:r w:rsidRPr="00BE1E4D">
        <w:fldChar w:fldCharType="separate"/>
      </w:r>
      <w:r w:rsidRPr="00BE1E4D">
        <w:rPr>
          <w:rStyle w:val="Hyperlink"/>
          <w:lang w:val="en-GB"/>
        </w:rPr>
        <w:t>Press - PC</w:t>
      </w:r>
      <w:r w:rsidRPr="00BE1E4D">
        <w:rPr>
          <w:rStyle w:val="Hyperlink"/>
          <w:lang w:val="en-GB"/>
        </w:rPr>
        <w:t>I</w:t>
      </w:r>
      <w:r w:rsidRPr="00BE1E4D">
        <w:rPr>
          <w:rStyle w:val="Hyperlink"/>
          <w:lang w:val="en-GB"/>
        </w:rPr>
        <w:t>M</w:t>
      </w:r>
      <w:r w:rsidRPr="00BE1E4D">
        <w:fldChar w:fldCharType="end"/>
      </w:r>
    </w:p>
    <w:p w14:paraId="78A8F9D4" w14:textId="77777777" w:rsidR="00C56C0A" w:rsidRPr="00BE1E4D" w:rsidRDefault="00C06975" w:rsidP="002757C9">
      <w:pPr>
        <w:pStyle w:val="berschrift4"/>
      </w:pPr>
      <w:bookmarkStart w:id="5" w:name="Netzueberschrift"/>
      <w:bookmarkEnd w:id="5"/>
      <w:r w:rsidRPr="00BE1E4D">
        <w:rPr>
          <w:bCs/>
          <w:iCs w:val="0"/>
        </w:rPr>
        <w:t>Links to websites:</w:t>
      </w:r>
    </w:p>
    <w:bookmarkStart w:id="6" w:name="Netz"/>
    <w:bookmarkEnd w:id="6"/>
    <w:p w14:paraId="26B70DD8" w14:textId="17AA7793" w:rsidR="003F442B" w:rsidRPr="00423E58" w:rsidRDefault="00423E58" w:rsidP="003F442B">
      <w:pPr>
        <w:pStyle w:val="Continuoustext"/>
        <w:rPr>
          <w:rStyle w:val="Hyperlink"/>
          <w:lang w:val="en-GB"/>
        </w:rPr>
      </w:pPr>
      <w:r>
        <w:rPr>
          <w:lang w:val="en-GB"/>
        </w:rPr>
        <w:fldChar w:fldCharType="begin"/>
      </w:r>
      <w:r>
        <w:rPr>
          <w:lang w:val="en-GB"/>
        </w:rPr>
        <w:instrText xml:space="preserve"> HYPERLINK "https://pcim.mesago.com/events/en.html" </w:instrText>
      </w:r>
      <w:r>
        <w:rPr>
          <w:lang w:val="en-GB"/>
        </w:rPr>
      </w:r>
      <w:r>
        <w:rPr>
          <w:lang w:val="en-GB"/>
        </w:rPr>
        <w:fldChar w:fldCharType="separate"/>
      </w:r>
      <w:r w:rsidR="007C62B4" w:rsidRPr="00423E58">
        <w:rPr>
          <w:rStyle w:val="Hyperlink"/>
          <w:lang w:val="en-GB"/>
        </w:rPr>
        <w:t>PCIM</w:t>
      </w:r>
      <w:r w:rsidRPr="00423E58">
        <w:rPr>
          <w:rStyle w:val="Hyperlink"/>
          <w:lang w:val="en-US"/>
        </w:rPr>
        <w:t xml:space="preserve"> – Hub for P</w:t>
      </w:r>
      <w:r w:rsidRPr="00423E58">
        <w:rPr>
          <w:rStyle w:val="Hyperlink"/>
          <w:lang w:val="en-US"/>
        </w:rPr>
        <w:t>o</w:t>
      </w:r>
      <w:r w:rsidRPr="00423E58">
        <w:rPr>
          <w:rStyle w:val="Hyperlink"/>
          <w:lang w:val="en-US"/>
        </w:rPr>
        <w:t>wer Electronics</w:t>
      </w:r>
      <w:r w:rsidR="007C62B4" w:rsidRPr="00423E58">
        <w:rPr>
          <w:rStyle w:val="Hyperlink"/>
          <w:lang w:val="en-GB"/>
        </w:rPr>
        <w:t xml:space="preserve">           </w:t>
      </w:r>
    </w:p>
    <w:p w14:paraId="22B72496" w14:textId="59F47E0D" w:rsidR="00641AD8" w:rsidRPr="00BE1E4D" w:rsidRDefault="00423E58" w:rsidP="003F442B">
      <w:pPr>
        <w:pStyle w:val="Continuoustext"/>
        <w:rPr>
          <w:lang w:val="en-GB"/>
        </w:rPr>
      </w:pPr>
      <w:r>
        <w:rPr>
          <w:lang w:val="en-GB"/>
        </w:rPr>
        <w:fldChar w:fldCharType="end"/>
      </w:r>
      <w:r w:rsidRPr="00BE1E4D">
        <w:rPr>
          <w:color w:val="auto"/>
          <w:lang w:val="en-GB"/>
        </w:rPr>
        <w:t xml:space="preserve"> </w:t>
      </w:r>
      <w:r w:rsidR="003F442B" w:rsidRPr="00BE1E4D">
        <w:rPr>
          <w:color w:val="auto"/>
          <w:lang w:val="en-GB"/>
        </w:rPr>
        <w:br/>
      </w:r>
      <w:hyperlink r:id="rId8" w:history="1">
        <w:r w:rsidR="003F442B" w:rsidRPr="00BE1E4D">
          <w:rPr>
            <w:rStyle w:val="Hyperlink"/>
            <w:lang w:val="en-GB"/>
          </w:rPr>
          <w:t>https://www.facebo</w:t>
        </w:r>
        <w:r w:rsidR="003F442B" w:rsidRPr="00BE1E4D">
          <w:rPr>
            <w:rStyle w:val="Hyperlink"/>
            <w:lang w:val="en-GB"/>
          </w:rPr>
          <w:t>o</w:t>
        </w:r>
        <w:r w:rsidR="003F442B" w:rsidRPr="00BE1E4D">
          <w:rPr>
            <w:rStyle w:val="Hyperlink"/>
            <w:lang w:val="en-GB"/>
          </w:rPr>
          <w:t>k.com/pcim</w:t>
        </w:r>
      </w:hyperlink>
      <w:r w:rsidR="003F442B" w:rsidRPr="00BE1E4D">
        <w:rPr>
          <w:color w:val="auto"/>
          <w:lang w:val="en-GB"/>
        </w:rPr>
        <w:t>/</w:t>
      </w:r>
      <w:r w:rsidR="003F442B" w:rsidRPr="00BE1E4D">
        <w:rPr>
          <w:color w:val="auto"/>
          <w:lang w:val="en-GB"/>
        </w:rPr>
        <w:br/>
      </w:r>
      <w:hyperlink r:id="rId9" w:history="1">
        <w:r w:rsidR="003F442B" w:rsidRPr="00BE1E4D">
          <w:rPr>
            <w:rStyle w:val="Hyperlink"/>
            <w:lang w:val="en-GB"/>
          </w:rPr>
          <w:t>https://www.linkedin.com/sho</w:t>
        </w:r>
        <w:r w:rsidR="003F442B" w:rsidRPr="00BE1E4D">
          <w:rPr>
            <w:rStyle w:val="Hyperlink"/>
            <w:lang w:val="en-GB"/>
          </w:rPr>
          <w:t>w</w:t>
        </w:r>
        <w:r w:rsidR="003F442B" w:rsidRPr="00BE1E4D">
          <w:rPr>
            <w:rStyle w:val="Hyperlink"/>
            <w:lang w:val="en-GB"/>
          </w:rPr>
          <w:t>case/pcim</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BE1E4D" w14:paraId="46D167E0" w14:textId="77777777" w:rsidTr="00D27EB6">
        <w:tc>
          <w:tcPr>
            <w:tcW w:w="5000" w:type="pct"/>
            <w:tcMar>
              <w:left w:w="142" w:type="dxa"/>
              <w:right w:w="0" w:type="dxa"/>
            </w:tcMar>
          </w:tcPr>
          <w:p w14:paraId="11BAD02F" w14:textId="7463CB8F" w:rsidR="003902B2" w:rsidRPr="00BE1E4D" w:rsidRDefault="001939ED" w:rsidP="003A4F8E">
            <w:pPr>
              <w:pStyle w:val="Logogram"/>
            </w:pPr>
            <w:r w:rsidRPr="00BE1E4D">
              <w:rPr>
                <w:bCs/>
                <w:iCs w:val="0"/>
                <w:noProof/>
              </w:rPr>
              <w:drawing>
                <wp:anchor distT="0" distB="0" distL="114300" distR="114300" simplePos="0" relativeHeight="251658240" behindDoc="0" locked="0" layoutInCell="1" allowOverlap="1" wp14:anchorId="33851AF2" wp14:editId="0BDC944D">
                  <wp:simplePos x="0" y="0"/>
                  <wp:positionH relativeFrom="column">
                    <wp:posOffset>13335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3903D0" w14:paraId="384C85AF" w14:textId="77777777" w:rsidTr="00D27EB6">
        <w:tc>
          <w:tcPr>
            <w:tcW w:w="5000" w:type="pct"/>
          </w:tcPr>
          <w:p w14:paraId="6A8ADD2E" w14:textId="77777777" w:rsidR="003902B2" w:rsidRPr="003903D0" w:rsidRDefault="009045C6" w:rsidP="003A4F8E">
            <w:pPr>
              <w:pStyle w:val="Contact"/>
              <w:rPr>
                <w:lang w:val="en-US"/>
              </w:rPr>
            </w:pPr>
            <w:r w:rsidRPr="003903D0">
              <w:rPr>
                <w:bCs/>
                <w:iCs w:val="0"/>
                <w:lang w:val="en-US"/>
              </w:rPr>
              <w:t>Your contact:</w:t>
            </w:r>
          </w:p>
          <w:p w14:paraId="4D2AB07F" w14:textId="77777777" w:rsidR="00CE004C" w:rsidRPr="003903D0" w:rsidRDefault="00CE004C" w:rsidP="00CE004C">
            <w:pPr>
              <w:pStyle w:val="Continuoustext"/>
              <w:rPr>
                <w:color w:val="auto"/>
                <w:lang w:val="en-US"/>
              </w:rPr>
            </w:pPr>
            <w:r w:rsidRPr="003903D0">
              <w:rPr>
                <w:color w:val="auto"/>
                <w:lang w:val="en-US"/>
              </w:rPr>
              <w:t>Lisette Hausser</w:t>
            </w:r>
            <w:r w:rsidRPr="003903D0">
              <w:rPr>
                <w:color w:val="auto"/>
                <w:lang w:val="en-US"/>
              </w:rPr>
              <w:br/>
            </w:r>
            <w:proofErr w:type="spellStart"/>
            <w:r w:rsidRPr="003903D0">
              <w:rPr>
                <w:color w:val="auto"/>
                <w:lang w:val="en-US"/>
              </w:rPr>
              <w:t>Telefon</w:t>
            </w:r>
            <w:proofErr w:type="spellEnd"/>
            <w:r w:rsidRPr="003903D0">
              <w:rPr>
                <w:color w:val="auto"/>
                <w:lang w:val="en-US"/>
              </w:rPr>
              <w:t>: +49 711 61946-85</w:t>
            </w:r>
            <w:r w:rsidRPr="003903D0">
              <w:rPr>
                <w:color w:val="auto"/>
                <w:lang w:val="en-US"/>
              </w:rPr>
              <w:br/>
              <w:t>lisette.hausser@mesago.com</w:t>
            </w:r>
          </w:p>
          <w:p w14:paraId="729AD0E3" w14:textId="2E046DDA" w:rsidR="009F0D32" w:rsidRPr="00BE1E4D" w:rsidRDefault="005855F0" w:rsidP="005855F0">
            <w:pPr>
              <w:pStyle w:val="Continuoustext"/>
            </w:pPr>
            <w:r w:rsidRPr="00BE1E4D">
              <w:t>Mesago Messe Frankfurt GmbH</w:t>
            </w:r>
            <w:r w:rsidRPr="00BE1E4D">
              <w:br/>
              <w:t>Rotebuehlstraße 83 -85</w:t>
            </w:r>
            <w:r w:rsidRPr="00BE1E4D">
              <w:br/>
              <w:t>70178 Stuttgart</w:t>
            </w:r>
            <w:r w:rsidRPr="00BE1E4D">
              <w:br/>
              <w:t>Germany</w:t>
            </w:r>
            <w:r w:rsidRPr="00BE1E4D">
              <w:br/>
            </w:r>
            <w:hyperlink r:id="rId11" w:history="1">
              <w:r w:rsidRPr="00BE1E4D">
                <w:rPr>
                  <w:rStyle w:val="Hyperlink"/>
                </w:rPr>
                <w:t>www.mesago.com</w:t>
              </w:r>
            </w:hyperlink>
          </w:p>
        </w:tc>
      </w:tr>
    </w:tbl>
    <w:p w14:paraId="5F29D09F" w14:textId="1F9FD1B1" w:rsidR="005855F0" w:rsidRPr="00BE1E4D" w:rsidRDefault="005855F0" w:rsidP="00D425CB">
      <w:pPr>
        <w:pStyle w:val="berschrift4"/>
        <w:rPr>
          <w:rFonts w:eastAsia="Times New Roman"/>
        </w:rPr>
      </w:pPr>
      <w:r w:rsidRPr="00BE1E4D">
        <w:rPr>
          <w:rFonts w:eastAsia="Times New Roman"/>
          <w:bCs/>
          <w:iCs w:val="0"/>
        </w:rPr>
        <w:t>Background information on Mesago Messe Frankfurt GmbH</w:t>
      </w:r>
    </w:p>
    <w:p w14:paraId="78A1027A" w14:textId="4CC4FFF5" w:rsidR="00AC7878" w:rsidRPr="00BE1E4D" w:rsidRDefault="00AC7878" w:rsidP="00AC7878">
      <w:pPr>
        <w:autoSpaceDE w:val="0"/>
        <w:autoSpaceDN w:val="0"/>
        <w:adjustRightInd w:val="0"/>
        <w:rPr>
          <w:rFonts w:cs="Arial"/>
        </w:rPr>
      </w:pPr>
      <w:r w:rsidRPr="00BE1E4D">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2" w:history="1">
        <w:r w:rsidRPr="00BE1E4D">
          <w:rPr>
            <w:rFonts w:cs="Arial"/>
          </w:rPr>
          <w:t>mesago.com</w:t>
        </w:r>
      </w:hyperlink>
      <w:r w:rsidRPr="00BE1E4D">
        <w:rPr>
          <w:rFonts w:cs="Arial"/>
        </w:rPr>
        <w:t>)</w:t>
      </w:r>
    </w:p>
    <w:p w14:paraId="6AB14FBB" w14:textId="253AE32C" w:rsidR="00A925F0" w:rsidRPr="00BE1E4D" w:rsidRDefault="009045C6" w:rsidP="00D425CB">
      <w:pPr>
        <w:pStyle w:val="berschrift4"/>
        <w:rPr>
          <w:rFonts w:eastAsia="Times New Roman"/>
        </w:rPr>
      </w:pPr>
      <w:r w:rsidRPr="00BE1E4D">
        <w:rPr>
          <w:rFonts w:eastAsia="Times New Roman"/>
          <w:bCs/>
          <w:iCs w:val="0"/>
        </w:rPr>
        <w:t>Background information on Messe Frankfurt</w:t>
      </w:r>
    </w:p>
    <w:p w14:paraId="2F4CABE0" w14:textId="2CF2F89C" w:rsidR="009045C6" w:rsidRPr="00BE1E4D" w:rsidRDefault="00423E58" w:rsidP="00854A27">
      <w:pPr>
        <w:pStyle w:val="Continuoustext"/>
        <w:rPr>
          <w:lang w:val="en-GB"/>
        </w:rPr>
      </w:pPr>
      <w:hyperlink r:id="rId13" w:history="1">
        <w:r w:rsidR="005855F0" w:rsidRPr="00BE1E4D">
          <w:rPr>
            <w:rStyle w:val="Hyperlink"/>
            <w:lang w:val="en-GB"/>
          </w:rPr>
          <w:t>www.messefrankfurt.com/background-information</w:t>
        </w:r>
      </w:hyperlink>
    </w:p>
    <w:p w14:paraId="2B6A7C47" w14:textId="77777777" w:rsidR="00B36757" w:rsidRPr="00BE1E4D" w:rsidRDefault="00AF2C83" w:rsidP="00B36757">
      <w:pPr>
        <w:pStyle w:val="berschrift4"/>
        <w:rPr>
          <w:rFonts w:eastAsia="Times New Roman"/>
        </w:rPr>
      </w:pPr>
      <w:r w:rsidRPr="00BE1E4D">
        <w:rPr>
          <w:rFonts w:eastAsia="Times New Roman"/>
          <w:bCs/>
          <w:iCs w:val="0"/>
        </w:rPr>
        <w:t>Sustainability at Messe Frankfurt</w:t>
      </w:r>
    </w:p>
    <w:p w14:paraId="2F2E89B5" w14:textId="77777777" w:rsidR="00B36757" w:rsidRPr="00BE1E4D" w:rsidRDefault="00423E58" w:rsidP="00B36757">
      <w:pPr>
        <w:pStyle w:val="Continuoustext"/>
        <w:rPr>
          <w:lang w:val="en-GB"/>
        </w:rPr>
      </w:pPr>
      <w:hyperlink r:id="rId14" w:anchor="sustainability" w:history="1">
        <w:r w:rsidR="00AF2C83" w:rsidRPr="00BE1E4D">
          <w:rPr>
            <w:rStyle w:val="Hyperlink"/>
            <w:lang w:val="en-GB"/>
          </w:rPr>
          <w:t>www.messefrankfurt.com/sustainability-information</w:t>
        </w:r>
      </w:hyperlink>
    </w:p>
    <w:sectPr w:rsidR="00B36757" w:rsidRPr="00BE1E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248E"/>
    <w:rsid w:val="00123F65"/>
    <w:rsid w:val="00131FFA"/>
    <w:rsid w:val="00166B37"/>
    <w:rsid w:val="00190804"/>
    <w:rsid w:val="001939ED"/>
    <w:rsid w:val="001F14E5"/>
    <w:rsid w:val="00221135"/>
    <w:rsid w:val="00222267"/>
    <w:rsid w:val="0023133C"/>
    <w:rsid w:val="00240018"/>
    <w:rsid w:val="00247B78"/>
    <w:rsid w:val="0027251A"/>
    <w:rsid w:val="002757C9"/>
    <w:rsid w:val="00281D02"/>
    <w:rsid w:val="00282497"/>
    <w:rsid w:val="002C7048"/>
    <w:rsid w:val="002D23F5"/>
    <w:rsid w:val="002D4502"/>
    <w:rsid w:val="003179CF"/>
    <w:rsid w:val="00350C00"/>
    <w:rsid w:val="00363F18"/>
    <w:rsid w:val="003902B2"/>
    <w:rsid w:val="003903D0"/>
    <w:rsid w:val="00394369"/>
    <w:rsid w:val="003A2D40"/>
    <w:rsid w:val="003A4F8E"/>
    <w:rsid w:val="003C4BD0"/>
    <w:rsid w:val="003D767A"/>
    <w:rsid w:val="003F442B"/>
    <w:rsid w:val="003F716F"/>
    <w:rsid w:val="0042362C"/>
    <w:rsid w:val="00423E58"/>
    <w:rsid w:val="00424857"/>
    <w:rsid w:val="0045113D"/>
    <w:rsid w:val="00467388"/>
    <w:rsid w:val="00484385"/>
    <w:rsid w:val="0049137E"/>
    <w:rsid w:val="00493E4E"/>
    <w:rsid w:val="004A1916"/>
    <w:rsid w:val="004F1D64"/>
    <w:rsid w:val="00505759"/>
    <w:rsid w:val="00523505"/>
    <w:rsid w:val="00536FE2"/>
    <w:rsid w:val="00540045"/>
    <w:rsid w:val="00566B83"/>
    <w:rsid w:val="0057094E"/>
    <w:rsid w:val="0058253E"/>
    <w:rsid w:val="005855F0"/>
    <w:rsid w:val="005A13EF"/>
    <w:rsid w:val="005B2BAD"/>
    <w:rsid w:val="005B33FB"/>
    <w:rsid w:val="005E3C63"/>
    <w:rsid w:val="006241DE"/>
    <w:rsid w:val="00633CAD"/>
    <w:rsid w:val="00641AD8"/>
    <w:rsid w:val="00673621"/>
    <w:rsid w:val="006850F5"/>
    <w:rsid w:val="00696BE5"/>
    <w:rsid w:val="006A1728"/>
    <w:rsid w:val="006A698F"/>
    <w:rsid w:val="006C1E26"/>
    <w:rsid w:val="006C6DCE"/>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C62B4"/>
    <w:rsid w:val="007D6943"/>
    <w:rsid w:val="007F69A9"/>
    <w:rsid w:val="00804671"/>
    <w:rsid w:val="00807121"/>
    <w:rsid w:val="00807C5C"/>
    <w:rsid w:val="0084260E"/>
    <w:rsid w:val="00854A27"/>
    <w:rsid w:val="00867A39"/>
    <w:rsid w:val="0088042D"/>
    <w:rsid w:val="008A5874"/>
    <w:rsid w:val="008C479B"/>
    <w:rsid w:val="008D5680"/>
    <w:rsid w:val="008E4E88"/>
    <w:rsid w:val="008F02ED"/>
    <w:rsid w:val="009045C6"/>
    <w:rsid w:val="00905800"/>
    <w:rsid w:val="0091195F"/>
    <w:rsid w:val="009344A7"/>
    <w:rsid w:val="009349EF"/>
    <w:rsid w:val="00936976"/>
    <w:rsid w:val="009373ED"/>
    <w:rsid w:val="00937762"/>
    <w:rsid w:val="00950F1B"/>
    <w:rsid w:val="009A6630"/>
    <w:rsid w:val="009B3394"/>
    <w:rsid w:val="009C0038"/>
    <w:rsid w:val="009F0D32"/>
    <w:rsid w:val="00A15BC8"/>
    <w:rsid w:val="00A27C32"/>
    <w:rsid w:val="00A3041E"/>
    <w:rsid w:val="00A317BD"/>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A0462"/>
    <w:rsid w:val="00BA056D"/>
    <w:rsid w:val="00BE1E4D"/>
    <w:rsid w:val="00BE20F1"/>
    <w:rsid w:val="00BE3A4E"/>
    <w:rsid w:val="00C06975"/>
    <w:rsid w:val="00C12A06"/>
    <w:rsid w:val="00C17FAD"/>
    <w:rsid w:val="00C25464"/>
    <w:rsid w:val="00C25FCC"/>
    <w:rsid w:val="00C2765B"/>
    <w:rsid w:val="00C35A1E"/>
    <w:rsid w:val="00C43C44"/>
    <w:rsid w:val="00C45A4E"/>
    <w:rsid w:val="00C4715F"/>
    <w:rsid w:val="00C5287E"/>
    <w:rsid w:val="00C55078"/>
    <w:rsid w:val="00C56C0A"/>
    <w:rsid w:val="00C63ACF"/>
    <w:rsid w:val="00C80702"/>
    <w:rsid w:val="00C81BE2"/>
    <w:rsid w:val="00C85550"/>
    <w:rsid w:val="00CE004C"/>
    <w:rsid w:val="00CE3DF1"/>
    <w:rsid w:val="00CF138C"/>
    <w:rsid w:val="00CF5B16"/>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73A7C"/>
    <w:rsid w:val="00E82225"/>
    <w:rsid w:val="00EC05B5"/>
    <w:rsid w:val="00EC4C24"/>
    <w:rsid w:val="00F11B29"/>
    <w:rsid w:val="00F164D8"/>
    <w:rsid w:val="00F501FE"/>
    <w:rsid w:val="00F6297C"/>
    <w:rsid w:val="00F677A0"/>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670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cimeurope/" TargetMode="External"/><Relationship Id="rId13" Type="http://schemas.openxmlformats.org/officeDocument/2006/relationships/hyperlink" Target="http://www.messefrankfurt.com/background-information" TargetMode="External"/><Relationship Id="rId3" Type="http://schemas.openxmlformats.org/officeDocument/2006/relationships/settings" Target="settings.xml"/><Relationship Id="rId7" Type="http://schemas.openxmlformats.org/officeDocument/2006/relationships/hyperlink" Target="https://www.pcim.in/" TargetMode="External"/><Relationship Id="rId12" Type="http://schemas.openxmlformats.org/officeDocument/2006/relationships/hyperlink" Target="https://corporate.mesago.com/events/e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cim.in/callforpaper.html" TargetMode="External"/><Relationship Id="rId11" Type="http://schemas.openxmlformats.org/officeDocument/2006/relationships/hyperlink" Target="https://corporate.mesago.com/events/en.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www.linkedin.com/showcase/pcim-europe" TargetMode="External"/><Relationship Id="rId14" Type="http://schemas.openxmlformats.org/officeDocument/2006/relationships/hyperlink" Target="https://www.messefrankfurt.com/frankfurt/en/press/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Thimmel, Julian</cp:lastModifiedBy>
  <cp:revision>27</cp:revision>
  <cp:lastPrinted>2023-09-12T11:06:00Z</cp:lastPrinted>
  <dcterms:created xsi:type="dcterms:W3CDTF">2023-10-24T13:15:00Z</dcterms:created>
  <dcterms:modified xsi:type="dcterms:W3CDTF">2025-01-30T10:22:00Z</dcterms:modified>
</cp:coreProperties>
</file>