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3902B2" w:rsidRPr="006B7393" w14:paraId="3FCA4723" w14:textId="77777777" w:rsidTr="009A6630">
        <w:trPr>
          <w:trHeight w:val="425"/>
        </w:trPr>
        <w:tc>
          <w:tcPr>
            <w:tcW w:w="5000" w:type="pct"/>
          </w:tcPr>
          <w:p w14:paraId="73B69DA2" w14:textId="24AA372D" w:rsidR="003902B2" w:rsidRPr="006B7393" w:rsidRDefault="003902B2" w:rsidP="003902B2">
            <w:pPr>
              <w:pStyle w:val="Continuoustext"/>
              <w:rPr>
                <w:lang w:val="en-GB"/>
              </w:rPr>
            </w:pPr>
            <w:r w:rsidRPr="006B7393">
              <w:rPr>
                <w:lang w:val="en-US"/>
              </w:rPr>
              <w:t xml:space="preserve">news +++ PCIM </w:t>
            </w:r>
            <w:r w:rsidRPr="006B7393">
              <w:rPr>
                <w:lang w:val="en-US"/>
              </w:rPr>
              <w:br/>
              <w:t>Nuremberg, 6</w:t>
            </w:r>
            <w:r w:rsidR="00466CCE" w:rsidRPr="006B7393">
              <w:rPr>
                <w:lang w:val="en-US"/>
              </w:rPr>
              <w:t xml:space="preserve"> </w:t>
            </w:r>
            <w:r w:rsidRPr="006B7393">
              <w:rPr>
                <w:lang w:val="en-US"/>
              </w:rPr>
              <w:t>-</w:t>
            </w:r>
            <w:r w:rsidR="00466CCE" w:rsidRPr="006B7393">
              <w:rPr>
                <w:lang w:val="en-US"/>
              </w:rPr>
              <w:t xml:space="preserve"> </w:t>
            </w:r>
            <w:r w:rsidRPr="006B7393">
              <w:rPr>
                <w:lang w:val="en-US"/>
              </w:rPr>
              <w:t>8 May 2025</w:t>
            </w:r>
            <w:r w:rsidRPr="006B7393">
              <w:rPr>
                <w:lang w:val="en-US"/>
              </w:rPr>
              <w:br/>
            </w:r>
          </w:p>
        </w:tc>
      </w:tr>
      <w:tr w:rsidR="00D51603" w:rsidRPr="006B7393" w14:paraId="067E84E2" w14:textId="77777777" w:rsidTr="009A6630">
        <w:trPr>
          <w:trHeight w:val="425"/>
        </w:trPr>
        <w:tc>
          <w:tcPr>
            <w:tcW w:w="5000" w:type="pct"/>
          </w:tcPr>
          <w:p w14:paraId="4E17EA26" w14:textId="414AF757" w:rsidR="00D51603" w:rsidRPr="006B7393" w:rsidRDefault="00C63ACF" w:rsidP="000A655B">
            <w:pPr>
              <w:pStyle w:val="Productbrand"/>
            </w:pPr>
            <w:bookmarkStart w:id="0" w:name="_Hlk43896002"/>
            <w:r w:rsidRPr="006B7393">
              <w:rPr>
                <w:noProof/>
                <w:lang w:val="en-US"/>
              </w:rPr>
              <w:drawing>
                <wp:inline distT="0" distB="0" distL="0" distR="0" wp14:anchorId="73FFA675" wp14:editId="1CC831F6">
                  <wp:extent cx="885139" cy="426110"/>
                  <wp:effectExtent l="0" t="0" r="0" b="0"/>
                  <wp:docPr id="3" name="Grafik 3" descr="Photo containing font, logo, graphics, text.&#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hrift, Logo, Grafiken, Text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85139" cy="426110"/>
                          </a:xfrm>
                          <a:prstGeom prst="rect">
                            <a:avLst/>
                          </a:prstGeom>
                        </pic:spPr>
                      </pic:pic>
                    </a:graphicData>
                  </a:graphic>
                </wp:inline>
              </w:drawing>
            </w:r>
          </w:p>
        </w:tc>
      </w:tr>
    </w:tbl>
    <w:p w14:paraId="10BFD891" w14:textId="77777777" w:rsidR="00D16D7F" w:rsidRPr="006B7393" w:rsidRDefault="00D16D7F" w:rsidP="00D16D7F">
      <w:pPr>
        <w:pStyle w:val="berschrift2"/>
      </w:pPr>
      <w:bookmarkStart w:id="1" w:name="kthema4"/>
      <w:bookmarkEnd w:id="1"/>
      <w:bookmarkEnd w:id="0"/>
      <w:r w:rsidRPr="006B7393">
        <w:rPr>
          <w:lang w:val="en-US"/>
        </w:rPr>
        <w:t xml:space="preserve">PCIM Expo &amp; Conference 2025: Two New Halls to Meet Increased Demand </w:t>
      </w:r>
    </w:p>
    <w:p w14:paraId="68BB3EA5" w14:textId="77777777" w:rsidR="00D16D7F" w:rsidRPr="006B7393" w:rsidRDefault="00D16D7F" w:rsidP="00D16D7F">
      <w:pPr>
        <w:pStyle w:val="Continuoustext"/>
        <w:rPr>
          <w:lang w:val="en-GB"/>
        </w:rPr>
      </w:pPr>
      <w:r w:rsidRPr="006B7393">
        <w:rPr>
          <w:b/>
          <w:bCs/>
          <w:lang w:val="en-US"/>
        </w:rPr>
        <w:t>Stuttgart, 18 February 2025. From 6 to 8 May 2025, the leading international exhibition and conference for power electronics, the PCIM Expo &amp; Conference, returns to Nuremberg, Germany. With over 600 exhibitors and more than 450 presentations, this hub for the power electronics industry will offer a comprehensive program for trade visitors.</w:t>
      </w:r>
    </w:p>
    <w:p w14:paraId="0194EBDA" w14:textId="77777777" w:rsidR="00D16D7F" w:rsidRPr="006B7393" w:rsidRDefault="00D16D7F" w:rsidP="00D16D7F">
      <w:pPr>
        <w:pStyle w:val="Continuoustext"/>
        <w:rPr>
          <w:color w:val="auto"/>
          <w:lang w:val="en-GB"/>
        </w:rPr>
      </w:pPr>
      <w:r w:rsidRPr="006B7393">
        <w:rPr>
          <w:lang w:val="en-US"/>
        </w:rPr>
        <w:t xml:space="preserve">With three months still to go, the world’s leading exhibition and conference for power electronics, intelligent motion, renewable energy, and energy management already has </w:t>
      </w:r>
      <w:r w:rsidRPr="006B7393">
        <w:rPr>
          <w:color w:val="auto"/>
          <w:lang w:val="en-US"/>
        </w:rPr>
        <w:t>606 registered exhibitors, 61</w:t>
      </w:r>
      <w:r w:rsidRPr="006B7393">
        <w:rPr>
          <w:lang w:val="en-US"/>
        </w:rPr>
        <w:t xml:space="preserve">% from international companies. For Lisette Hausser, Vice President PCIM at Mesago Messe Frankfurt GmbH, “The considerable interest from suppliers demonstrates the high relevance of the exhibition and presentation program with topics covering the entire power electronics value chain. And with </w:t>
      </w:r>
      <w:r w:rsidRPr="006B7393">
        <w:rPr>
          <w:color w:val="auto"/>
          <w:lang w:val="en-US"/>
        </w:rPr>
        <w:t>this year’s</w:t>
      </w:r>
      <w:r w:rsidRPr="006B7393">
        <w:rPr>
          <w:lang w:val="en-US"/>
        </w:rPr>
        <w:t xml:space="preserve"> expansion to six halls, compared to the four in previous years, we are offering suppliers even more space to </w:t>
      </w:r>
      <w:r w:rsidRPr="006B7393">
        <w:rPr>
          <w:color w:val="auto"/>
          <w:lang w:val="en-US"/>
        </w:rPr>
        <w:t xml:space="preserve">showcase their latest innovations and developments in power electronics to an international trade audience.” </w:t>
      </w:r>
    </w:p>
    <w:p w14:paraId="4928B3C8" w14:textId="77777777" w:rsidR="00D16D7F" w:rsidRPr="006B7393" w:rsidRDefault="00D16D7F" w:rsidP="00D16D7F">
      <w:pPr>
        <w:pStyle w:val="Continuoustext"/>
        <w:rPr>
          <w:color w:val="auto"/>
          <w:lang w:val="en-GB"/>
        </w:rPr>
      </w:pPr>
      <w:r w:rsidRPr="006B7393">
        <w:rPr>
          <w:color w:val="auto"/>
          <w:lang w:val="en-US"/>
        </w:rPr>
        <w:t xml:space="preserve">Exhibitors will include industry leaders Infineon, Mitsubishi, Semikron Danfoss, and EPC, among others. The new Halls 4 and 4A will showcase products from such industry giants as Toshiba, Novosense, Microelectronics, Renesas </w:t>
      </w:r>
      <w:bookmarkStart w:id="2" w:name="_Hlk189817507"/>
      <w:r w:rsidRPr="006B7393">
        <w:rPr>
          <w:color w:val="auto"/>
          <w:lang w:val="en-US"/>
        </w:rPr>
        <w:t>Electronics and Endrich Bauelemente.</w:t>
      </w:r>
    </w:p>
    <w:p w14:paraId="3985D23B" w14:textId="77777777" w:rsidR="00D16D7F" w:rsidRPr="006B7393" w:rsidRDefault="00D16D7F" w:rsidP="00D16D7F">
      <w:pPr>
        <w:pStyle w:val="Continuoustext"/>
        <w:rPr>
          <w:lang w:val="en-GB"/>
        </w:rPr>
      </w:pPr>
      <w:r w:rsidRPr="006B7393">
        <w:rPr>
          <w:lang w:val="en-US"/>
        </w:rPr>
        <w:t>With more than 160 new exhibitors from 20 countries including Italy, Japan, and France, the exhibition also promises an even wider, more diverse offering, demonstrating the broad potential of power electronics. The participation of new companies from different nations encourages networking on a global level and promotes synergies that can accelerate the development of new technologies.</w:t>
      </w:r>
    </w:p>
    <w:p w14:paraId="5DDEE6D1" w14:textId="77777777" w:rsidR="00D16D7F" w:rsidRPr="006B7393" w:rsidRDefault="00D16D7F" w:rsidP="00D16D7F">
      <w:pPr>
        <w:rPr>
          <w:rFonts w:ascii="Arial" w:hAnsi="Arial" w:cs="Arial"/>
        </w:rPr>
      </w:pPr>
      <w:r w:rsidRPr="006B7393">
        <w:rPr>
          <w:rFonts w:ascii="Arial" w:hAnsi="Arial" w:cs="Arial"/>
          <w:lang w:val="en-US"/>
        </w:rPr>
        <w:t>The companies taking part for the first time include established market leaders and innovative tech firms such as</w:t>
      </w:r>
      <w:r w:rsidRPr="006B7393">
        <w:rPr>
          <w:rFonts w:ascii="Arial" w:hAnsi="Arial" w:cs="Arial"/>
          <w:color w:val="auto"/>
          <w:lang w:val="en-US"/>
        </w:rPr>
        <w:t xml:space="preserve"> SPEA, ASYS Group, Parmi, Augsburg Diamond Foundry, and GE Aviation Systems. </w:t>
      </w:r>
      <w:r w:rsidRPr="006B7393">
        <w:rPr>
          <w:rFonts w:ascii="Arial" w:hAnsi="Arial" w:cs="Arial"/>
          <w:lang w:val="en-US"/>
        </w:rPr>
        <w:t xml:space="preserve">Products on show will range from power semiconductors, test and measurement technologies, and automation solutions to materials for different fields of application, including the aviation industry. </w:t>
      </w:r>
    </w:p>
    <w:p w14:paraId="4B49C168" w14:textId="77777777" w:rsidR="00D16D7F" w:rsidRPr="006B7393" w:rsidRDefault="00D16D7F" w:rsidP="00D16D7F">
      <w:pPr>
        <w:ind w:left="284"/>
        <w:rPr>
          <w:rFonts w:ascii="Arial" w:hAnsi="Arial" w:cs="Arial"/>
          <w:color w:val="auto"/>
        </w:rPr>
      </w:pPr>
    </w:p>
    <w:bookmarkEnd w:id="2"/>
    <w:p w14:paraId="678D98AE" w14:textId="77777777" w:rsidR="00D16D7F" w:rsidRPr="006B7393" w:rsidRDefault="00D16D7F" w:rsidP="00D16D7F">
      <w:pPr>
        <w:pStyle w:val="berschrift3"/>
      </w:pPr>
      <w:r w:rsidRPr="006B7393">
        <w:rPr>
          <w:bCs/>
          <w:lang w:val="en-US"/>
        </w:rPr>
        <w:lastRenderedPageBreak/>
        <w:t>Presentation program to offer insights into innovations, sustainability, and future trends in power electronics</w:t>
      </w:r>
    </w:p>
    <w:p w14:paraId="3E274C9D" w14:textId="77777777" w:rsidR="00D16D7F" w:rsidRPr="006B7393" w:rsidRDefault="00D16D7F" w:rsidP="00D16D7F">
      <w:pPr>
        <w:pStyle w:val="Continuoustext"/>
        <w:rPr>
          <w:lang w:val="en-GB"/>
        </w:rPr>
      </w:pPr>
      <w:r w:rsidRPr="006B7393">
        <w:rPr>
          <w:lang w:val="en-US"/>
        </w:rPr>
        <w:t>The extensive program of presentations across the three stages will highlight current trends in the industry as well as challenges, while also discussing some of the latest technologies in action.</w:t>
      </w:r>
    </w:p>
    <w:p w14:paraId="04B2F11D" w14:textId="77777777" w:rsidR="00D16D7F" w:rsidRPr="006B7393" w:rsidRDefault="00D16D7F" w:rsidP="00D16D7F">
      <w:pPr>
        <w:pStyle w:val="Continuoustext"/>
        <w:rPr>
          <w:lang w:val="en-GB"/>
        </w:rPr>
      </w:pPr>
      <w:r w:rsidRPr="006B7393">
        <w:rPr>
          <w:lang w:val="en-US"/>
        </w:rPr>
        <w:t xml:space="preserve">The Technology Stage will feature presentations and panel discussions on the latest research by leading universities and providers. Program highlights include a presentation on sustainability by Pink Thermosysteme and one on Wide Bandgap Divisions and Applications by Fraunhofer IAF. </w:t>
      </w:r>
    </w:p>
    <w:p w14:paraId="5FD8A359" w14:textId="77777777" w:rsidR="00D16D7F" w:rsidRPr="006B7393" w:rsidRDefault="00D16D7F" w:rsidP="00D16D7F">
      <w:pPr>
        <w:pStyle w:val="Continuoustext"/>
        <w:rPr>
          <w:lang w:val="en-GB"/>
        </w:rPr>
      </w:pPr>
      <w:r w:rsidRPr="006B7393">
        <w:rPr>
          <w:lang w:val="en-US"/>
        </w:rPr>
        <w:t>The Exhibitor Stage will offer visitors in-depth insights into product innovations from exhibiting companies such as Hitachi, MacDermid, Cissoid, and Broadcom.</w:t>
      </w:r>
    </w:p>
    <w:p w14:paraId="14FF87EB" w14:textId="77777777" w:rsidR="00D16D7F" w:rsidRPr="006B7393" w:rsidRDefault="00D16D7F" w:rsidP="00D16D7F">
      <w:pPr>
        <w:pStyle w:val="Continuoustext"/>
        <w:rPr>
          <w:lang w:val="en-GB"/>
        </w:rPr>
      </w:pPr>
      <w:r w:rsidRPr="006B7393">
        <w:rPr>
          <w:lang w:val="en-US"/>
        </w:rPr>
        <w:t>On the E-Mobility &amp; Energy Storage Stage, presentations will center around current and future developments in power electronics for use in electromobility and energy storage, taking into account different applications in electric, hybrid, and fuel cell vehicles, for example. Participating suppliers will include Wolfspeed, Littelfuse, and Heraeus, among others.</w:t>
      </w:r>
    </w:p>
    <w:p w14:paraId="2A0DFC24" w14:textId="77777777" w:rsidR="00D16D7F" w:rsidRPr="006B7393" w:rsidRDefault="00D16D7F" w:rsidP="00D16D7F">
      <w:pPr>
        <w:pStyle w:val="Continuoustext"/>
        <w:rPr>
          <w:lang w:val="en-GB"/>
        </w:rPr>
      </w:pPr>
      <w:r w:rsidRPr="006B7393">
        <w:rPr>
          <w:lang w:val="en-US"/>
        </w:rPr>
        <w:t>The stage presentations will be recorded and made generally available to watch for free on the event website.</w:t>
      </w:r>
    </w:p>
    <w:p w14:paraId="758ECCA3" w14:textId="44877E01" w:rsidR="00D16D7F" w:rsidRPr="006B7393" w:rsidRDefault="00D16D7F" w:rsidP="00D16D7F">
      <w:pPr>
        <w:pStyle w:val="berschrift3"/>
      </w:pPr>
      <w:r w:rsidRPr="006B7393">
        <w:rPr>
          <w:bCs/>
          <w:lang w:val="en-US"/>
        </w:rPr>
        <w:t xml:space="preserve">PCIM Conference 2025:  Over 450 first-time publications from </w:t>
      </w:r>
      <w:r w:rsidR="009D0B47">
        <w:rPr>
          <w:bCs/>
          <w:lang w:val="en-US"/>
        </w:rPr>
        <w:t>academia</w:t>
      </w:r>
      <w:r w:rsidRPr="006B7393">
        <w:rPr>
          <w:bCs/>
          <w:lang w:val="en-US"/>
        </w:rPr>
        <w:t xml:space="preserve"> and industry</w:t>
      </w:r>
    </w:p>
    <w:p w14:paraId="024D8813" w14:textId="6ED32EB3" w:rsidR="00D16D7F" w:rsidRPr="006B7393" w:rsidRDefault="00D16D7F" w:rsidP="00D16D7F">
      <w:pPr>
        <w:pStyle w:val="Continuoustext"/>
        <w:rPr>
          <w:lang w:val="en-GB"/>
        </w:rPr>
      </w:pPr>
      <w:r w:rsidRPr="006B7393">
        <w:rPr>
          <w:lang w:val="en-US"/>
        </w:rPr>
        <w:t xml:space="preserve">The PCIM Conference 2025, which accompanies the PCIM Expo, offers three days of inspiration, innovation, and interaction. Featuring more than 450 first-time publications from </w:t>
      </w:r>
      <w:r w:rsidR="009D0B47">
        <w:rPr>
          <w:lang w:val="en-US"/>
        </w:rPr>
        <w:t>academia</w:t>
      </w:r>
      <w:r w:rsidRPr="006B7393">
        <w:rPr>
          <w:lang w:val="en-US"/>
        </w:rPr>
        <w:t xml:space="preserve"> and industry, it represents an important platform for sharing knowledge and presenting exciting developments.</w:t>
      </w:r>
    </w:p>
    <w:p w14:paraId="7369E1F1" w14:textId="77777777" w:rsidR="00D16D7F" w:rsidRPr="006B7393" w:rsidRDefault="00D16D7F" w:rsidP="00D16D7F">
      <w:pPr>
        <w:pStyle w:val="Continuoustext"/>
        <w:rPr>
          <w:lang w:val="en-GB"/>
        </w:rPr>
      </w:pPr>
      <w:r w:rsidRPr="006B7393">
        <w:rPr>
          <w:lang w:val="en-US"/>
        </w:rPr>
        <w:t>The keynote speeches at the start of each conference day are always popular. Attendees can look forward to inspiring expert presentations on current, pioneering, and innovative topics in the industry. Dushan Boroyevich (CPES) will give the first keynote speech of the conference on “Medium Voltage Power Electronics Building Blocks for Future Electronic Energy Networks”. On the second day of the conference, Michael Harrison (Enphase Energy) will speak on the topic of “Monolithically Integrated Bi-Directional Switch (BDS) GaN HEMT Technology”. On the final day of the conference, Johann Walter Kolar (ETH Zurich) will conclude the keynote presentations by discussing “Challenges of Green Growth – Limited Energy Return on Energy Invested &amp; Critical Raw Material Shortage”.</w:t>
      </w:r>
    </w:p>
    <w:p w14:paraId="400DDEBA" w14:textId="77777777" w:rsidR="00D16D7F" w:rsidRPr="006B7393" w:rsidRDefault="00D16D7F" w:rsidP="00D16D7F">
      <w:pPr>
        <w:pStyle w:val="Continuoustext"/>
        <w:rPr>
          <w:lang w:val="en-GB"/>
        </w:rPr>
      </w:pPr>
      <w:r w:rsidRPr="006B7393">
        <w:rPr>
          <w:lang w:val="en-US"/>
        </w:rPr>
        <w:t>A further highlight of the PCIM Conference 2025 will be the special session on “Circular Economy in Power Electronics”. Organized by Ole Gerkensmeyer (Nexperia), member of the PCIM Advisory Board, the session will take place on the morning of the last day of the conference.</w:t>
      </w:r>
    </w:p>
    <w:p w14:paraId="6F266002" w14:textId="77777777" w:rsidR="00D16D7F" w:rsidRPr="006B7393" w:rsidRDefault="00D16D7F" w:rsidP="00D16D7F">
      <w:pPr>
        <w:pStyle w:val="berschrift3"/>
      </w:pPr>
      <w:r w:rsidRPr="006B7393">
        <w:rPr>
          <w:bCs/>
          <w:lang w:val="en-US"/>
        </w:rPr>
        <w:t>Practice-Led Seminars</w:t>
      </w:r>
    </w:p>
    <w:p w14:paraId="2E3E0FC8" w14:textId="1E264AE5" w:rsidR="00D16D7F" w:rsidRPr="006B7393" w:rsidRDefault="00D16D7F" w:rsidP="00D16D7F">
      <w:pPr>
        <w:pStyle w:val="Continuoustext"/>
        <w:rPr>
          <w:lang w:val="en-GB"/>
        </w:rPr>
      </w:pPr>
      <w:r w:rsidRPr="006B7393">
        <w:rPr>
          <w:lang w:val="en-US"/>
        </w:rPr>
        <w:t xml:space="preserve">The half-day PCIM </w:t>
      </w:r>
      <w:r w:rsidR="009D0B47">
        <w:rPr>
          <w:lang w:val="en-US"/>
        </w:rPr>
        <w:t>S</w:t>
      </w:r>
      <w:r w:rsidRPr="006B7393">
        <w:rPr>
          <w:lang w:val="en-US"/>
        </w:rPr>
        <w:t xml:space="preserve">eminars, which are held over the two days before the PCIM Expo &amp; Conference, provide an opportunity to meet the experts first hand, delve deep into specialist topics and gain practical knowledge. </w:t>
      </w:r>
    </w:p>
    <w:p w14:paraId="1DF04A98" w14:textId="77777777" w:rsidR="00D16D7F" w:rsidRPr="006B7393" w:rsidRDefault="00D16D7F" w:rsidP="00D16D7F">
      <w:pPr>
        <w:pStyle w:val="Continuoustext"/>
        <w:rPr>
          <w:lang w:val="en-GB"/>
        </w:rPr>
      </w:pPr>
      <w:r w:rsidRPr="006B7393">
        <w:rPr>
          <w:lang w:val="en-US"/>
        </w:rPr>
        <w:lastRenderedPageBreak/>
        <w:t xml:space="preserve">The PCIM Conference 2025 offers exclusive insights into new technologies and encourages a dialog between science and industry. It creates an ideal platform for networking and building strategic partnerships. </w:t>
      </w:r>
    </w:p>
    <w:p w14:paraId="266A6204" w14:textId="77777777" w:rsidR="00D16D7F" w:rsidRPr="006B7393" w:rsidRDefault="00D16D7F" w:rsidP="00D16D7F">
      <w:pPr>
        <w:pStyle w:val="Continuoustext"/>
        <w:rPr>
          <w:lang w:val="en-GB"/>
        </w:rPr>
      </w:pPr>
      <w:r w:rsidRPr="006B7393">
        <w:rPr>
          <w:lang w:val="en-US"/>
        </w:rPr>
        <w:t xml:space="preserve">For more information about the expo and conference and to secure your ticket, visit </w:t>
      </w:r>
      <w:hyperlink r:id="rId6" w:history="1">
        <w:r w:rsidRPr="006B7393">
          <w:rPr>
            <w:rStyle w:val="Hyperlink"/>
            <w:lang w:val="en-US"/>
          </w:rPr>
          <w:t>pcim.en</w:t>
        </w:r>
      </w:hyperlink>
      <w:r w:rsidRPr="006B7393">
        <w:rPr>
          <w:lang w:val="en-US"/>
        </w:rPr>
        <w:t>.</w:t>
      </w:r>
    </w:p>
    <w:p w14:paraId="37C5BEAF" w14:textId="77777777" w:rsidR="00467388" w:rsidRPr="006B7393" w:rsidRDefault="00467388" w:rsidP="00467388"/>
    <w:tbl>
      <w:tblPr>
        <w:tblStyle w:val="MittlereListe1-Akzent3"/>
        <w:tblW w:w="0" w:type="auto"/>
        <w:tblInd w:w="142" w:type="dxa"/>
        <w:tblBorders>
          <w:top w:val="none" w:sz="0" w:space="0" w:color="auto"/>
          <w:bottom w:val="none" w:sz="0" w:space="0" w:color="auto"/>
        </w:tblBorders>
        <w:tblCellMar>
          <w:left w:w="0" w:type="dxa"/>
          <w:right w:w="0" w:type="dxa"/>
        </w:tblCellMar>
        <w:tblLook w:val="04A0" w:firstRow="1" w:lastRow="0" w:firstColumn="1" w:lastColumn="0" w:noHBand="0" w:noVBand="1"/>
      </w:tblPr>
      <w:tblGrid>
        <w:gridCol w:w="5953"/>
      </w:tblGrid>
      <w:tr w:rsidR="009A6630" w:rsidRPr="006B7393" w14:paraId="4FD69B9A" w14:textId="77777777" w:rsidTr="009A66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3" w:type="dxa"/>
            <w:tcBorders>
              <w:top w:val="none" w:sz="0" w:space="0" w:color="auto"/>
              <w:bottom w:val="none" w:sz="0" w:space="0" w:color="auto"/>
            </w:tcBorders>
          </w:tcPr>
          <w:p w14:paraId="38312148" w14:textId="513F0C26" w:rsidR="009A6630" w:rsidRPr="006B7393" w:rsidRDefault="00D16D7F" w:rsidP="009A6630">
            <w:pPr>
              <w:ind w:left="0"/>
            </w:pPr>
            <w:r w:rsidRPr="006B7393">
              <w:rPr>
                <w:noProof/>
                <w:lang w:val="en-US"/>
              </w:rPr>
              <w:drawing>
                <wp:inline distT="0" distB="0" distL="0" distR="0" wp14:anchorId="7AC20097" wp14:editId="7F9DAB8B">
                  <wp:extent cx="3391200" cy="22608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91200" cy="2260800"/>
                          </a:xfrm>
                          <a:prstGeom prst="rect">
                            <a:avLst/>
                          </a:prstGeom>
                        </pic:spPr>
                      </pic:pic>
                    </a:graphicData>
                  </a:graphic>
                </wp:inline>
              </w:drawing>
            </w:r>
          </w:p>
        </w:tc>
      </w:tr>
    </w:tbl>
    <w:tbl>
      <w:tblPr>
        <w:tblStyle w:val="BildunterschriftMF"/>
        <w:tblW w:w="0" w:type="auto"/>
        <w:tblInd w:w="142" w:type="dxa"/>
        <w:tblCellMar>
          <w:top w:w="113" w:type="dxa"/>
          <w:left w:w="0" w:type="dxa"/>
          <w:right w:w="0" w:type="dxa"/>
        </w:tblCellMar>
        <w:tblLook w:val="04A0" w:firstRow="1" w:lastRow="0" w:firstColumn="1" w:lastColumn="0" w:noHBand="0" w:noVBand="1"/>
      </w:tblPr>
      <w:tblGrid>
        <w:gridCol w:w="5953"/>
      </w:tblGrid>
      <w:tr w:rsidR="00A3041E" w:rsidRPr="009D0B47" w14:paraId="0FA86FF7" w14:textId="77777777" w:rsidTr="006241DE">
        <w:tc>
          <w:tcPr>
            <w:tcW w:w="5953" w:type="dxa"/>
          </w:tcPr>
          <w:p w14:paraId="771C319E" w14:textId="5EBA56B2" w:rsidR="00A3041E" w:rsidRPr="006B7393" w:rsidRDefault="00D16D7F" w:rsidP="00C85550">
            <w:pPr>
              <w:pStyle w:val="Imagecaption"/>
              <w:rPr>
                <w:lang w:val="de-DE"/>
              </w:rPr>
            </w:pPr>
            <w:r w:rsidRPr="006B7393">
              <w:rPr>
                <w:lang w:val="de-DE"/>
              </w:rPr>
              <w:t>Mesago Messe Frankfurt GmbH / Arturo Rivas Gonzalez</w:t>
            </w:r>
          </w:p>
        </w:tc>
      </w:tr>
    </w:tbl>
    <w:p w14:paraId="0A154984" w14:textId="26ABAF8B" w:rsidR="007B2F67" w:rsidRPr="006B7393" w:rsidRDefault="007C62B4" w:rsidP="00A15BC8">
      <w:pPr>
        <w:pStyle w:val="Continuoustext"/>
        <w:rPr>
          <w:lang w:val="en-GB"/>
        </w:rPr>
      </w:pPr>
      <w:bookmarkStart w:id="3" w:name="VADatum"/>
      <w:bookmarkEnd w:id="3"/>
      <w:r w:rsidRPr="006B7393">
        <w:rPr>
          <w:lang w:val="en-GB"/>
        </w:rPr>
        <w:t>PCIM Expo &amp; Conference</w:t>
      </w:r>
    </w:p>
    <w:p w14:paraId="6DB1F869" w14:textId="49A52DC6" w:rsidR="00A15BC8" w:rsidRPr="006B7393" w:rsidRDefault="00281D02" w:rsidP="00A15BC8">
      <w:pPr>
        <w:pStyle w:val="Continuoustext"/>
        <w:rPr>
          <w:lang w:val="en-GB"/>
        </w:rPr>
      </w:pPr>
      <w:r w:rsidRPr="006B7393">
        <w:rPr>
          <w:lang w:val="en-GB"/>
        </w:rPr>
        <w:t>International exhibition and conference for Power Electronics, Intelligent Motion, Renewable Energy and Energy Management</w:t>
      </w:r>
    </w:p>
    <w:p w14:paraId="5F93BB78" w14:textId="2E4902CE" w:rsidR="00C56C0A" w:rsidRPr="006B7393" w:rsidRDefault="007B2F67" w:rsidP="00673621">
      <w:pPr>
        <w:pStyle w:val="Continuoustext"/>
        <w:rPr>
          <w:lang w:val="en-GB"/>
        </w:rPr>
      </w:pPr>
      <w:r w:rsidRPr="006B7393">
        <w:rPr>
          <w:lang w:val="en-GB"/>
        </w:rPr>
        <w:t>The PCIM Expo &amp; Conference will be held from 06 - 08 May 2025.</w:t>
      </w:r>
    </w:p>
    <w:p w14:paraId="0A9F4FEA" w14:textId="77777777" w:rsidR="00C56C0A" w:rsidRPr="006B7393" w:rsidRDefault="007B2F67" w:rsidP="002757C9">
      <w:pPr>
        <w:pStyle w:val="berschrift4"/>
        <w:rPr>
          <w:rFonts w:ascii="Arial" w:hAnsi="Arial"/>
        </w:rPr>
      </w:pPr>
      <w:bookmarkStart w:id="4" w:name="Presseueberschrift"/>
      <w:bookmarkStart w:id="5" w:name="hinweisueberschrift"/>
      <w:bookmarkEnd w:id="4"/>
      <w:bookmarkEnd w:id="5"/>
      <w:r w:rsidRPr="006B7393">
        <w:rPr>
          <w:rFonts w:ascii="Arial" w:hAnsi="Arial"/>
          <w:bCs/>
          <w:iCs w:val="0"/>
        </w:rPr>
        <w:t>Press information and photographic material:</w:t>
      </w:r>
    </w:p>
    <w:bookmarkStart w:id="6" w:name="Journalisten"/>
    <w:bookmarkEnd w:id="6"/>
    <w:p w14:paraId="4C34A024" w14:textId="3E13E758" w:rsidR="007C62B4" w:rsidRPr="006B7393" w:rsidRDefault="007C62B4" w:rsidP="003F716F">
      <w:pPr>
        <w:pStyle w:val="Continuoustext"/>
        <w:rPr>
          <w:lang w:val="en-GB"/>
        </w:rPr>
      </w:pPr>
      <w:r w:rsidRPr="006B7393">
        <w:fldChar w:fldCharType="begin"/>
      </w:r>
      <w:r w:rsidRPr="006B7393">
        <w:rPr>
          <w:lang w:val="en-GB"/>
        </w:rPr>
        <w:instrText xml:space="preserve"> HYPERLINK "https://pcim.mesago.com/nuernberg/en/press.html" </w:instrText>
      </w:r>
      <w:r w:rsidRPr="006B7393">
        <w:fldChar w:fldCharType="separate"/>
      </w:r>
      <w:r w:rsidRPr="006B7393">
        <w:rPr>
          <w:rStyle w:val="Hyperlink"/>
          <w:lang w:val="en-GB"/>
        </w:rPr>
        <w:t>Press - P</w:t>
      </w:r>
      <w:r w:rsidRPr="006B7393">
        <w:rPr>
          <w:rStyle w:val="Hyperlink"/>
          <w:lang w:val="en-GB"/>
        </w:rPr>
        <w:t>C</w:t>
      </w:r>
      <w:r w:rsidRPr="006B7393">
        <w:rPr>
          <w:rStyle w:val="Hyperlink"/>
          <w:lang w:val="en-GB"/>
        </w:rPr>
        <w:t xml:space="preserve">IM </w:t>
      </w:r>
      <w:r w:rsidRPr="006B7393">
        <w:fldChar w:fldCharType="end"/>
      </w:r>
    </w:p>
    <w:p w14:paraId="78A8F9D4" w14:textId="77777777" w:rsidR="00C56C0A" w:rsidRPr="006B7393" w:rsidRDefault="00C06975" w:rsidP="002757C9">
      <w:pPr>
        <w:pStyle w:val="berschrift4"/>
        <w:rPr>
          <w:rFonts w:ascii="Arial" w:hAnsi="Arial"/>
        </w:rPr>
      </w:pPr>
      <w:bookmarkStart w:id="7" w:name="Netzueberschrift"/>
      <w:bookmarkEnd w:id="7"/>
      <w:r w:rsidRPr="006B7393">
        <w:rPr>
          <w:rFonts w:ascii="Arial" w:hAnsi="Arial"/>
          <w:bCs/>
          <w:iCs w:val="0"/>
        </w:rPr>
        <w:t>Links to websites:</w:t>
      </w:r>
    </w:p>
    <w:bookmarkStart w:id="8" w:name="Netz"/>
    <w:bookmarkEnd w:id="8"/>
    <w:p w14:paraId="26B70DD8" w14:textId="420724CB" w:rsidR="003F442B" w:rsidRPr="009D0B47" w:rsidRDefault="009D0B47" w:rsidP="003F442B">
      <w:pPr>
        <w:pStyle w:val="Continuoustext"/>
        <w:rPr>
          <w:rStyle w:val="Hyperlink"/>
          <w:lang w:val="en-GB"/>
        </w:rPr>
      </w:pPr>
      <w:r>
        <w:rPr>
          <w:lang w:val="en-GB"/>
        </w:rPr>
        <w:fldChar w:fldCharType="begin"/>
      </w:r>
      <w:r>
        <w:rPr>
          <w:lang w:val="en-GB"/>
        </w:rPr>
        <w:instrText xml:space="preserve"> HYPERLINK "https://pcim.mesago.com/events/en.html" </w:instrText>
      </w:r>
      <w:r>
        <w:rPr>
          <w:lang w:val="en-GB"/>
        </w:rPr>
      </w:r>
      <w:r>
        <w:rPr>
          <w:lang w:val="en-GB"/>
        </w:rPr>
        <w:fldChar w:fldCharType="separate"/>
      </w:r>
      <w:r w:rsidR="007C62B4" w:rsidRPr="009D0B47">
        <w:rPr>
          <w:rStyle w:val="Hyperlink"/>
          <w:lang w:val="en-GB"/>
        </w:rPr>
        <w:t xml:space="preserve">PCIM </w:t>
      </w:r>
      <w:r w:rsidRPr="009D0B47">
        <w:rPr>
          <w:rStyle w:val="Hyperlink"/>
          <w:lang w:val="en-GB"/>
        </w:rPr>
        <w:t>–</w:t>
      </w:r>
      <w:r w:rsidRPr="009D0B47">
        <w:rPr>
          <w:rStyle w:val="Hyperlink"/>
          <w:lang w:val="en-US"/>
        </w:rPr>
        <w:t xml:space="preserve"> Hub for Power Electronics</w:t>
      </w:r>
      <w:r w:rsidR="007C62B4" w:rsidRPr="009D0B47">
        <w:rPr>
          <w:rStyle w:val="Hyperlink"/>
          <w:lang w:val="en-GB"/>
        </w:rPr>
        <w:t xml:space="preserve">           </w:t>
      </w:r>
    </w:p>
    <w:p w14:paraId="22B72496" w14:textId="19CFE51F" w:rsidR="00641AD8" w:rsidRPr="006B7393" w:rsidRDefault="009D0B47" w:rsidP="003F442B">
      <w:pPr>
        <w:pStyle w:val="Continuoustext"/>
        <w:rPr>
          <w:lang w:val="en-GB"/>
        </w:rPr>
      </w:pPr>
      <w:r>
        <w:rPr>
          <w:lang w:val="en-GB"/>
        </w:rPr>
        <w:fldChar w:fldCharType="end"/>
      </w:r>
      <w:r w:rsidR="003F442B" w:rsidRPr="006B7393">
        <w:rPr>
          <w:color w:val="auto"/>
          <w:lang w:val="en-GB"/>
        </w:rPr>
        <w:br/>
      </w:r>
      <w:hyperlink r:id="rId8" w:history="1">
        <w:r w:rsidR="003F442B" w:rsidRPr="006B7393">
          <w:rPr>
            <w:rStyle w:val="Hyperlink"/>
            <w:lang w:val="en-GB"/>
          </w:rPr>
          <w:t>https://www.facebook.com/pcim</w:t>
        </w:r>
      </w:hyperlink>
      <w:r w:rsidR="003F442B" w:rsidRPr="006B7393">
        <w:rPr>
          <w:color w:val="auto"/>
          <w:lang w:val="en-GB"/>
        </w:rPr>
        <w:t>/</w:t>
      </w:r>
      <w:r w:rsidR="003F442B" w:rsidRPr="006B7393">
        <w:rPr>
          <w:color w:val="auto"/>
          <w:lang w:val="en-GB"/>
        </w:rPr>
        <w:br/>
      </w:r>
      <w:hyperlink r:id="rId9" w:history="1">
        <w:r w:rsidR="003F442B" w:rsidRPr="006B7393">
          <w:rPr>
            <w:rStyle w:val="Hyperlink"/>
            <w:lang w:val="en-GB"/>
          </w:rPr>
          <w:t>https://www.l</w:t>
        </w:r>
        <w:r w:rsidR="003F442B" w:rsidRPr="006B7393">
          <w:rPr>
            <w:rStyle w:val="Hyperlink"/>
            <w:lang w:val="en-GB"/>
          </w:rPr>
          <w:t>i</w:t>
        </w:r>
        <w:r w:rsidR="003F442B" w:rsidRPr="006B7393">
          <w:rPr>
            <w:rStyle w:val="Hyperlink"/>
            <w:lang w:val="en-GB"/>
          </w:rPr>
          <w:t>nkedin.com/showcase/pcim</w:t>
        </w:r>
      </w:hyperlink>
    </w:p>
    <w:p w14:paraId="5FD88D8A" w14:textId="77777777" w:rsidR="003F716F" w:rsidRPr="006B7393" w:rsidRDefault="003F716F" w:rsidP="003F716F">
      <w:pPr>
        <w:pStyle w:val="xGaplogogram"/>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3902B2" w:rsidRPr="006B7393" w14:paraId="46D167E0" w14:textId="77777777" w:rsidTr="00D27EB6">
        <w:tc>
          <w:tcPr>
            <w:tcW w:w="5000" w:type="pct"/>
            <w:tcMar>
              <w:left w:w="142" w:type="dxa"/>
              <w:right w:w="0" w:type="dxa"/>
            </w:tcMar>
          </w:tcPr>
          <w:p w14:paraId="11BAD02F" w14:textId="7463CB8F" w:rsidR="003902B2" w:rsidRPr="006B7393" w:rsidRDefault="001939ED" w:rsidP="003A4F8E">
            <w:pPr>
              <w:pStyle w:val="Logogram"/>
              <w:rPr>
                <w:rFonts w:ascii="Arial" w:hAnsi="Arial"/>
              </w:rPr>
            </w:pPr>
            <w:r w:rsidRPr="006B7393">
              <w:rPr>
                <w:rFonts w:ascii="Arial" w:hAnsi="Arial"/>
                <w:bCs/>
                <w:iCs w:val="0"/>
                <w:noProof/>
              </w:rPr>
              <w:lastRenderedPageBreak/>
              <w:drawing>
                <wp:anchor distT="0" distB="0" distL="114300" distR="114300" simplePos="0" relativeHeight="251658240" behindDoc="0" locked="0" layoutInCell="1" allowOverlap="1" wp14:anchorId="33851AF2" wp14:editId="0BDC944D">
                  <wp:simplePos x="0" y="0"/>
                  <wp:positionH relativeFrom="column">
                    <wp:posOffset>13335</wp:posOffset>
                  </wp:positionH>
                  <wp:positionV relativeFrom="paragraph">
                    <wp:posOffset>46355</wp:posOffset>
                  </wp:positionV>
                  <wp:extent cx="1438275" cy="466725"/>
                  <wp:effectExtent l="0" t="0" r="9525" b="952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a:extLst>
                              <a:ext uri="{28A0092B-C50C-407E-A947-70E740481C1C}">
                                <a14:useLocalDpi xmlns:a14="http://schemas.microsoft.com/office/drawing/2010/main" val="0"/>
                              </a:ext>
                            </a:extLst>
                          </a:blip>
                          <a:stretch>
                            <a:fillRect/>
                          </a:stretch>
                        </pic:blipFill>
                        <pic:spPr>
                          <a:xfrm>
                            <a:off x="0" y="0"/>
                            <a:ext cx="1438275" cy="466725"/>
                          </a:xfrm>
                          <a:prstGeom prst="rect">
                            <a:avLst/>
                          </a:prstGeom>
                        </pic:spPr>
                      </pic:pic>
                    </a:graphicData>
                  </a:graphic>
                </wp:anchor>
              </w:drawing>
            </w:r>
          </w:p>
        </w:tc>
      </w:tr>
      <w:tr w:rsidR="009F0D32" w:rsidRPr="009D0B47" w14:paraId="384C85AF" w14:textId="77777777" w:rsidTr="00D27EB6">
        <w:tc>
          <w:tcPr>
            <w:tcW w:w="5000" w:type="pct"/>
          </w:tcPr>
          <w:p w14:paraId="6A8ADD2E" w14:textId="77777777" w:rsidR="003902B2" w:rsidRPr="009D0B47" w:rsidRDefault="009045C6" w:rsidP="003A4F8E">
            <w:pPr>
              <w:pStyle w:val="Contact"/>
              <w:rPr>
                <w:rFonts w:ascii="Arial" w:hAnsi="Arial"/>
                <w:lang w:val="en-US"/>
              </w:rPr>
            </w:pPr>
            <w:r w:rsidRPr="009D0B47">
              <w:rPr>
                <w:rFonts w:ascii="Arial" w:hAnsi="Arial"/>
                <w:bCs/>
                <w:iCs w:val="0"/>
                <w:lang w:val="en-US"/>
              </w:rPr>
              <w:t>Your contact:</w:t>
            </w:r>
          </w:p>
          <w:p w14:paraId="4B4E5A43" w14:textId="2570D47F" w:rsidR="00D16D7F" w:rsidRPr="009D0B47" w:rsidRDefault="00D16D7F" w:rsidP="00D16D7F">
            <w:pPr>
              <w:pStyle w:val="Continuoustext"/>
              <w:rPr>
                <w:color w:val="auto"/>
                <w:lang w:val="en-US"/>
              </w:rPr>
            </w:pPr>
            <w:r w:rsidRPr="009D0B47">
              <w:rPr>
                <w:color w:val="auto"/>
                <w:lang w:val="en-US"/>
              </w:rPr>
              <w:t>Lisette Hausser</w:t>
            </w:r>
            <w:r w:rsidRPr="009D0B47">
              <w:rPr>
                <w:color w:val="auto"/>
                <w:lang w:val="en-US"/>
              </w:rPr>
              <w:br/>
              <w:t>Tele</w:t>
            </w:r>
            <w:r w:rsidR="00113B82">
              <w:rPr>
                <w:color w:val="auto"/>
                <w:lang w:val="en-US"/>
              </w:rPr>
              <w:t>phone</w:t>
            </w:r>
            <w:r w:rsidRPr="009D0B47">
              <w:rPr>
                <w:color w:val="auto"/>
                <w:lang w:val="en-US"/>
              </w:rPr>
              <w:t>: +49 711 61946-85</w:t>
            </w:r>
            <w:r w:rsidRPr="009D0B47">
              <w:rPr>
                <w:color w:val="auto"/>
                <w:lang w:val="en-US"/>
              </w:rPr>
              <w:br/>
              <w:t>lisette.hausser@mesago.com</w:t>
            </w:r>
          </w:p>
          <w:p w14:paraId="729AD0E3" w14:textId="2E046DDA" w:rsidR="009F0D32" w:rsidRPr="006B7393" w:rsidRDefault="005855F0" w:rsidP="005855F0">
            <w:pPr>
              <w:pStyle w:val="Continuoustext"/>
            </w:pPr>
            <w:r w:rsidRPr="006B7393">
              <w:t>Mesago Messe Frankfurt GmbH</w:t>
            </w:r>
            <w:r w:rsidRPr="006B7393">
              <w:br/>
              <w:t>Rotebuehlstraße 83 -85</w:t>
            </w:r>
            <w:r w:rsidRPr="006B7393">
              <w:br/>
              <w:t>70178 Stuttgart</w:t>
            </w:r>
            <w:r w:rsidRPr="006B7393">
              <w:br/>
              <w:t>Germany</w:t>
            </w:r>
            <w:r w:rsidRPr="006B7393">
              <w:br/>
            </w:r>
            <w:hyperlink r:id="rId11" w:history="1">
              <w:r w:rsidRPr="006B7393">
                <w:rPr>
                  <w:rStyle w:val="Hyperlink"/>
                </w:rPr>
                <w:t>www.mesago.com</w:t>
              </w:r>
            </w:hyperlink>
          </w:p>
        </w:tc>
      </w:tr>
    </w:tbl>
    <w:p w14:paraId="5F29D09F" w14:textId="1F9FD1B1" w:rsidR="005855F0" w:rsidRPr="006B7393" w:rsidRDefault="005855F0" w:rsidP="00D425CB">
      <w:pPr>
        <w:pStyle w:val="berschrift4"/>
        <w:rPr>
          <w:rFonts w:ascii="Arial" w:eastAsia="Times New Roman" w:hAnsi="Arial"/>
        </w:rPr>
      </w:pPr>
      <w:r w:rsidRPr="006B7393">
        <w:rPr>
          <w:rFonts w:ascii="Arial" w:eastAsia="Times New Roman" w:hAnsi="Arial"/>
          <w:bCs/>
          <w:iCs w:val="0"/>
        </w:rPr>
        <w:t>Background information on Mesago Messe Frankfurt GmbH</w:t>
      </w:r>
    </w:p>
    <w:p w14:paraId="78A1027A" w14:textId="4CC4FFF5" w:rsidR="00AC7878" w:rsidRPr="006B7393" w:rsidRDefault="00AC7878" w:rsidP="00AC7878">
      <w:pPr>
        <w:autoSpaceDE w:val="0"/>
        <w:autoSpaceDN w:val="0"/>
        <w:adjustRightInd w:val="0"/>
        <w:rPr>
          <w:rFonts w:ascii="Arial" w:hAnsi="Arial" w:cs="Arial"/>
        </w:rPr>
      </w:pPr>
      <w:r w:rsidRPr="006B7393">
        <w:rPr>
          <w:rFonts w:ascii="Arial" w:hAnsi="Arial" w:cs="Arial"/>
        </w:rPr>
        <w:t>Mesago, founded in 1982 and located in Stuttgart, specializes in exhibitions and conferences on various topics of technology. The company belongs to the Messe Frankfurt Group. Mesago operates internationally and is not tied to a specific venue. With around 160 members of staff Mesago organizes events for the benefit of more than 3,300 exhibitors and over 110,000 trade visitors, conference delegates and speakers from all over the world. Numerous trade associations, publishing houses, scientific institutes and universities work with Mesago closely as advisers, co-organizers and partners. (</w:t>
      </w:r>
      <w:hyperlink r:id="rId12" w:history="1">
        <w:r w:rsidRPr="006B7393">
          <w:rPr>
            <w:rFonts w:ascii="Arial" w:hAnsi="Arial" w:cs="Arial"/>
          </w:rPr>
          <w:t>mesago.com</w:t>
        </w:r>
      </w:hyperlink>
      <w:r w:rsidRPr="006B7393">
        <w:rPr>
          <w:rFonts w:ascii="Arial" w:hAnsi="Arial" w:cs="Arial"/>
        </w:rPr>
        <w:t>)</w:t>
      </w:r>
    </w:p>
    <w:p w14:paraId="6AB14FBB" w14:textId="253AE32C" w:rsidR="00A925F0" w:rsidRPr="006B7393" w:rsidRDefault="009045C6" w:rsidP="00D425CB">
      <w:pPr>
        <w:pStyle w:val="berschrift4"/>
        <w:rPr>
          <w:rFonts w:ascii="Arial" w:eastAsia="Times New Roman" w:hAnsi="Arial"/>
        </w:rPr>
      </w:pPr>
      <w:r w:rsidRPr="006B7393">
        <w:rPr>
          <w:rFonts w:ascii="Arial" w:eastAsia="Times New Roman" w:hAnsi="Arial"/>
          <w:bCs/>
          <w:iCs w:val="0"/>
        </w:rPr>
        <w:t>Background information on Messe Frankfurt</w:t>
      </w:r>
    </w:p>
    <w:p w14:paraId="2F4CABE0" w14:textId="2CF2F89C" w:rsidR="009045C6" w:rsidRPr="006B7393" w:rsidRDefault="00113B82" w:rsidP="00854A27">
      <w:pPr>
        <w:pStyle w:val="Continuoustext"/>
        <w:rPr>
          <w:lang w:val="en-GB"/>
        </w:rPr>
      </w:pPr>
      <w:hyperlink r:id="rId13" w:history="1">
        <w:r w:rsidR="005855F0" w:rsidRPr="006B7393">
          <w:rPr>
            <w:rStyle w:val="Hyperlink"/>
            <w:lang w:val="en-GB"/>
          </w:rPr>
          <w:t>www.messefrankfurt.com/background-information</w:t>
        </w:r>
      </w:hyperlink>
    </w:p>
    <w:p w14:paraId="2B6A7C47" w14:textId="77777777" w:rsidR="00B36757" w:rsidRPr="006B7393" w:rsidRDefault="00AF2C83" w:rsidP="00B36757">
      <w:pPr>
        <w:pStyle w:val="berschrift4"/>
        <w:rPr>
          <w:rFonts w:ascii="Arial" w:eastAsia="Times New Roman" w:hAnsi="Arial"/>
        </w:rPr>
      </w:pPr>
      <w:r w:rsidRPr="006B7393">
        <w:rPr>
          <w:rFonts w:ascii="Arial" w:eastAsia="Times New Roman" w:hAnsi="Arial"/>
          <w:bCs/>
          <w:iCs w:val="0"/>
        </w:rPr>
        <w:t>Sustainability at Messe Frankfurt</w:t>
      </w:r>
    </w:p>
    <w:p w14:paraId="2F2E89B5" w14:textId="77777777" w:rsidR="00B36757" w:rsidRPr="006B7393" w:rsidRDefault="00113B82" w:rsidP="00B36757">
      <w:pPr>
        <w:pStyle w:val="Continuoustext"/>
        <w:rPr>
          <w:lang w:val="en-GB"/>
        </w:rPr>
      </w:pPr>
      <w:hyperlink r:id="rId14" w:anchor="sustainability" w:history="1">
        <w:r w:rsidR="00AF2C83" w:rsidRPr="006B7393">
          <w:rPr>
            <w:rStyle w:val="Hyperlink"/>
            <w:lang w:val="en-GB"/>
          </w:rPr>
          <w:t>www.messefrankfurt.com/sustainability-information</w:t>
        </w:r>
      </w:hyperlink>
    </w:p>
    <w:sectPr w:rsidR="00B36757" w:rsidRPr="006B73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52779599"/>
  </wne:recipientData>
  <wne:recipientData>
    <wne:active wne:val="0"/>
    <wne:hash wne:val="-354236343"/>
  </wne:recipientData>
  <wne:recipientData>
    <wne:active wne:val="1"/>
    <wne:hash wne:val="-576459304"/>
  </wne:recipientData>
  <wne:recipientData>
    <wne:active wne:val="1"/>
    <wne:hash wne:val="228672969"/>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formLetters"/>
    <w:linkToQuery/>
    <w:dataType w:val="native"/>
    <w:connectString w:val="Provider=Microsoft.ACE.OLEDB.12.0;User ID=Admin;Data Source=D:\Tresorit\Templates\_Seriendruck\Test-Mailingliste.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
    <w:addressFieldName w:val="EMailAdresse"/>
    <w:mailSubject w:val="Messe Frankfurt Presseinfo Test 11_V5 Automechanika Paace Mexico City"/>
    <w:activeRecord w:val="3"/>
    <w:odso>
      <w:udl w:val="Provider=Microsoft.ACE.OLEDB.12.0;User ID=Admin;Data Source=D:\Tresorit\Templates\_Seriendruck\Test-Mailingliste.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1"/>
      <w:colDelim w:val="9"/>
      <w:type w:val="addressBook"/>
      <w:fHdr/>
      <w:fieldMapData>
        <w:column w:val="0"/>
        <w:lid w:val="de-DE"/>
      </w:fieldMapData>
      <w:fieldMapData>
        <w:type w:val="dbColumn"/>
        <w:name w:val="Anrede"/>
        <w:mappedName w:val="Anrede"/>
        <w:column w:val="0"/>
        <w:lid w:val="de-DE"/>
      </w:fieldMapData>
      <w:fieldMapData>
        <w:type w:val="dbColumn"/>
        <w:name w:val="Vorname"/>
        <w:mappedName w:val="Vorname"/>
        <w:column w:val="1"/>
        <w:lid w:val="de-DE"/>
      </w:fieldMapData>
      <w:fieldMapData>
        <w:column w:val="0"/>
        <w:lid w:val="de-DE"/>
      </w:fieldMapData>
      <w:fieldMapData>
        <w:type w:val="dbColumn"/>
        <w:name w:val="Nachname"/>
        <w:mappedName w:val="Nachname"/>
        <w:column w:val="2"/>
        <w:lid w:val="de-DE"/>
      </w:fieldMapData>
      <w:fieldMapData>
        <w:column w:val="0"/>
        <w:lid w:val="de-DE"/>
      </w:fieldMapData>
      <w:fieldMapData>
        <w:column w:val="0"/>
        <w:lid w:val="de-DE"/>
      </w:fieldMapData>
      <w:fieldMapData>
        <w:column w:val="0"/>
        <w:lid w:val="de-DE"/>
      </w:fieldMapData>
      <w:fieldMapData>
        <w:type w:val="dbColumn"/>
        <w:name w:val="Firmenname"/>
        <w:mappedName w:val="Firma"/>
        <w:column w:val="3"/>
        <w:lid w:val="de-DE"/>
      </w:fieldMapData>
      <w:fieldMapData>
        <w:type w:val="dbColumn"/>
        <w:name w:val="Adresszeile 1"/>
        <w:mappedName w:val="Adresse 1"/>
        <w:column w:val="4"/>
        <w:lid w:val="de-DE"/>
      </w:fieldMapData>
      <w:fieldMapData>
        <w:type w:val="dbColumn"/>
        <w:name w:val="Adresszeile 2"/>
        <w:mappedName w:val="Adresse 2"/>
        <w:column w:val="5"/>
        <w:lid w:val="de-DE"/>
      </w:fieldMapData>
      <w:fieldMapData>
        <w:type w:val="dbColumn"/>
        <w:name w:val="Ort"/>
        <w:mappedName w:val="Ort"/>
        <w:column w:val="6"/>
        <w:lid w:val="de-DE"/>
      </w:fieldMapData>
      <w:fieldMapData>
        <w:type w:val="dbColumn"/>
        <w:name w:val="Bundesland/Kanton"/>
        <w:mappedName w:val="Bundesland/Kanton"/>
        <w:column w:val="7"/>
        <w:lid w:val="de-DE"/>
      </w:fieldMapData>
      <w:fieldMapData>
        <w:type w:val="dbColumn"/>
        <w:name w:val="Postleitzahl"/>
        <w:mappedName w:val="PLZ"/>
        <w:column w:val="8"/>
        <w:lid w:val="de-DE"/>
      </w:fieldMapData>
      <w:fieldMapData>
        <w:type w:val="dbColumn"/>
        <w:name w:val="Land/Region"/>
        <w:mappedName w:val="Land oder Region"/>
        <w:column w:val="9"/>
        <w:lid w:val="de-DE"/>
      </w:fieldMapData>
      <w:fieldMapData>
        <w:column w:val="0"/>
        <w:lid w:val="de-DE"/>
      </w:fieldMapData>
      <w:fieldMapData>
        <w:column w:val="0"/>
        <w:lid w:val="de-DE"/>
      </w:fieldMapData>
      <w:fieldMapData>
        <w:type w:val="dbColumn"/>
        <w:name w:val="Telefon (privat)"/>
        <w:mappedName w:val="Telefon (privat)"/>
        <w:column w:val="10"/>
        <w:lid w:val="de-DE"/>
      </w:fieldMapData>
      <w:fieldMapData>
        <w:column w:val="0"/>
        <w:lid w:val="de-DE"/>
      </w:fieldMapData>
      <w:fieldMapData>
        <w:type w:val="dbColumn"/>
        <w:name w:val="E-Mail-Adresse"/>
        <w:mappedName w:val="E-Mail-Adresse"/>
        <w:column w:val="12"/>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recipientData r:id="rId2"/>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9ED"/>
    <w:rsid w:val="0000666D"/>
    <w:rsid w:val="00012BD5"/>
    <w:rsid w:val="00020EB1"/>
    <w:rsid w:val="00027A61"/>
    <w:rsid w:val="00076FCE"/>
    <w:rsid w:val="000A0BA0"/>
    <w:rsid w:val="000A655B"/>
    <w:rsid w:val="000C6772"/>
    <w:rsid w:val="000D5BFC"/>
    <w:rsid w:val="000D7791"/>
    <w:rsid w:val="00105788"/>
    <w:rsid w:val="00113B82"/>
    <w:rsid w:val="00123F65"/>
    <w:rsid w:val="00131FFA"/>
    <w:rsid w:val="00166B37"/>
    <w:rsid w:val="001939ED"/>
    <w:rsid w:val="001F14E5"/>
    <w:rsid w:val="00221135"/>
    <w:rsid w:val="00222267"/>
    <w:rsid w:val="0023133C"/>
    <w:rsid w:val="00240018"/>
    <w:rsid w:val="00247B78"/>
    <w:rsid w:val="002757C9"/>
    <w:rsid w:val="00281D02"/>
    <w:rsid w:val="00282497"/>
    <w:rsid w:val="002C7048"/>
    <w:rsid w:val="002D23F5"/>
    <w:rsid w:val="002D4502"/>
    <w:rsid w:val="003179CF"/>
    <w:rsid w:val="00350C00"/>
    <w:rsid w:val="00363F18"/>
    <w:rsid w:val="003902B2"/>
    <w:rsid w:val="003A2D40"/>
    <w:rsid w:val="003A4F8E"/>
    <w:rsid w:val="003C4BD0"/>
    <w:rsid w:val="003D767A"/>
    <w:rsid w:val="003F442B"/>
    <w:rsid w:val="003F716F"/>
    <w:rsid w:val="0042362C"/>
    <w:rsid w:val="00424857"/>
    <w:rsid w:val="0045113D"/>
    <w:rsid w:val="00466CCE"/>
    <w:rsid w:val="00467388"/>
    <w:rsid w:val="00484385"/>
    <w:rsid w:val="0049137E"/>
    <w:rsid w:val="00493E4E"/>
    <w:rsid w:val="004A1916"/>
    <w:rsid w:val="004F1D64"/>
    <w:rsid w:val="00505759"/>
    <w:rsid w:val="00523505"/>
    <w:rsid w:val="00536FE2"/>
    <w:rsid w:val="00540045"/>
    <w:rsid w:val="00566B83"/>
    <w:rsid w:val="0057094E"/>
    <w:rsid w:val="0058253E"/>
    <w:rsid w:val="005855F0"/>
    <w:rsid w:val="005A13EF"/>
    <w:rsid w:val="005B2BAD"/>
    <w:rsid w:val="005B33FB"/>
    <w:rsid w:val="005E3C63"/>
    <w:rsid w:val="006241DE"/>
    <w:rsid w:val="00633CAD"/>
    <w:rsid w:val="00641AD8"/>
    <w:rsid w:val="006424F3"/>
    <w:rsid w:val="00673621"/>
    <w:rsid w:val="006850F5"/>
    <w:rsid w:val="00696BE5"/>
    <w:rsid w:val="006A1728"/>
    <w:rsid w:val="006A698F"/>
    <w:rsid w:val="006B7393"/>
    <w:rsid w:val="006C1E26"/>
    <w:rsid w:val="006C6DCE"/>
    <w:rsid w:val="006C72BD"/>
    <w:rsid w:val="00701D02"/>
    <w:rsid w:val="00710E0D"/>
    <w:rsid w:val="00714D37"/>
    <w:rsid w:val="00726822"/>
    <w:rsid w:val="00732920"/>
    <w:rsid w:val="0076139D"/>
    <w:rsid w:val="00765A75"/>
    <w:rsid w:val="00765F4E"/>
    <w:rsid w:val="0078718F"/>
    <w:rsid w:val="00793455"/>
    <w:rsid w:val="007B2F67"/>
    <w:rsid w:val="007B3A1C"/>
    <w:rsid w:val="007C23F6"/>
    <w:rsid w:val="007C41C1"/>
    <w:rsid w:val="007C62B4"/>
    <w:rsid w:val="007D6943"/>
    <w:rsid w:val="007F69A9"/>
    <w:rsid w:val="00804671"/>
    <w:rsid w:val="00807121"/>
    <w:rsid w:val="00807C5C"/>
    <w:rsid w:val="0084260E"/>
    <w:rsid w:val="00854A27"/>
    <w:rsid w:val="00867A39"/>
    <w:rsid w:val="0088042D"/>
    <w:rsid w:val="008A5874"/>
    <w:rsid w:val="008C479B"/>
    <w:rsid w:val="008D5680"/>
    <w:rsid w:val="008E4E88"/>
    <w:rsid w:val="008F02ED"/>
    <w:rsid w:val="009045C6"/>
    <w:rsid w:val="00905800"/>
    <w:rsid w:val="0091195F"/>
    <w:rsid w:val="009344A7"/>
    <w:rsid w:val="009349EF"/>
    <w:rsid w:val="00936976"/>
    <w:rsid w:val="009373ED"/>
    <w:rsid w:val="00937762"/>
    <w:rsid w:val="00950F1B"/>
    <w:rsid w:val="009A6630"/>
    <w:rsid w:val="009B3394"/>
    <w:rsid w:val="009C0038"/>
    <w:rsid w:val="009D0B47"/>
    <w:rsid w:val="009F0D32"/>
    <w:rsid w:val="00A15BC8"/>
    <w:rsid w:val="00A27C32"/>
    <w:rsid w:val="00A3041E"/>
    <w:rsid w:val="00A317BD"/>
    <w:rsid w:val="00A331E4"/>
    <w:rsid w:val="00A53CAF"/>
    <w:rsid w:val="00A6749A"/>
    <w:rsid w:val="00A825A4"/>
    <w:rsid w:val="00A925F0"/>
    <w:rsid w:val="00AC7878"/>
    <w:rsid w:val="00AE7164"/>
    <w:rsid w:val="00AF2C83"/>
    <w:rsid w:val="00B02CED"/>
    <w:rsid w:val="00B0538E"/>
    <w:rsid w:val="00B07DB8"/>
    <w:rsid w:val="00B159EC"/>
    <w:rsid w:val="00B23D7D"/>
    <w:rsid w:val="00B36757"/>
    <w:rsid w:val="00BA0462"/>
    <w:rsid w:val="00BA056D"/>
    <w:rsid w:val="00BE20F1"/>
    <w:rsid w:val="00BE3A4E"/>
    <w:rsid w:val="00C06975"/>
    <w:rsid w:val="00C12A06"/>
    <w:rsid w:val="00C17FAD"/>
    <w:rsid w:val="00C25464"/>
    <w:rsid w:val="00C25FCC"/>
    <w:rsid w:val="00C2765B"/>
    <w:rsid w:val="00C35A1E"/>
    <w:rsid w:val="00C43C44"/>
    <w:rsid w:val="00C45A4E"/>
    <w:rsid w:val="00C4715F"/>
    <w:rsid w:val="00C5287E"/>
    <w:rsid w:val="00C55078"/>
    <w:rsid w:val="00C56C0A"/>
    <w:rsid w:val="00C63ACF"/>
    <w:rsid w:val="00C80702"/>
    <w:rsid w:val="00C81BE2"/>
    <w:rsid w:val="00C85550"/>
    <w:rsid w:val="00CE3DF1"/>
    <w:rsid w:val="00CF138C"/>
    <w:rsid w:val="00CF4EE6"/>
    <w:rsid w:val="00CF5B16"/>
    <w:rsid w:val="00D00796"/>
    <w:rsid w:val="00D0411E"/>
    <w:rsid w:val="00D16D7F"/>
    <w:rsid w:val="00D22FE1"/>
    <w:rsid w:val="00D27EB6"/>
    <w:rsid w:val="00D425CB"/>
    <w:rsid w:val="00D51603"/>
    <w:rsid w:val="00D536AD"/>
    <w:rsid w:val="00D54056"/>
    <w:rsid w:val="00D67944"/>
    <w:rsid w:val="00D708BD"/>
    <w:rsid w:val="00D83AE9"/>
    <w:rsid w:val="00DA7114"/>
    <w:rsid w:val="00DB728F"/>
    <w:rsid w:val="00E04E00"/>
    <w:rsid w:val="00E31507"/>
    <w:rsid w:val="00E32257"/>
    <w:rsid w:val="00E323AF"/>
    <w:rsid w:val="00E35847"/>
    <w:rsid w:val="00E36F51"/>
    <w:rsid w:val="00E436CB"/>
    <w:rsid w:val="00E454F8"/>
    <w:rsid w:val="00E73A7C"/>
    <w:rsid w:val="00E82225"/>
    <w:rsid w:val="00EC05B5"/>
    <w:rsid w:val="00EC4C24"/>
    <w:rsid w:val="00F11B29"/>
    <w:rsid w:val="00F164D8"/>
    <w:rsid w:val="00F501FE"/>
    <w:rsid w:val="00F6297C"/>
    <w:rsid w:val="00F75403"/>
    <w:rsid w:val="00F813C7"/>
    <w:rsid w:val="00F91F11"/>
    <w:rsid w:val="00F944A0"/>
    <w:rsid w:val="00FB0FB9"/>
    <w:rsid w:val="00FC70AD"/>
    <w:rsid w:val="00FE41E1"/>
    <w:rsid w:val="00FE7261"/>
    <w:rsid w:val="00FF66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1EE91A"/>
  <w15:chartTrackingRefBased/>
  <w15:docId w15:val="{5B09C899-3C9A-4A5A-94F0-F615AADA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0" w:unhideWhenUsed="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Standard">
    <w:name w:val="Normal"/>
    <w:qFormat/>
    <w:rsid w:val="00E31507"/>
    <w:pPr>
      <w:spacing w:after="0" w:line="280" w:lineRule="atLeast"/>
      <w:ind w:left="142" w:right="142"/>
    </w:pPr>
    <w:rPr>
      <w:rFonts w:cs="Calibri"/>
      <w:color w:val="000000" w:themeColor="text1"/>
      <w:lang w:val="en-GB" w:eastAsia="de-DE"/>
    </w:rPr>
  </w:style>
  <w:style w:type="paragraph" w:styleId="berschrift1">
    <w:name w:val="heading 1"/>
    <w:basedOn w:val="Standard"/>
    <w:next w:val="Standard"/>
    <w:link w:val="berschrift1Zchn"/>
    <w:uiPriority w:val="9"/>
    <w:qFormat/>
    <w:rsid w:val="005E3C63"/>
    <w:pPr>
      <w:keepNext/>
      <w:keepLines/>
      <w:spacing w:before="234" w:after="234" w:line="240" w:lineRule="auto"/>
      <w:outlineLvl w:val="0"/>
    </w:pPr>
    <w:rPr>
      <w:rFonts w:asciiTheme="majorHAnsi" w:eastAsiaTheme="majorEastAsia" w:hAnsiTheme="majorHAnsi" w:cstheme="majorBidi"/>
      <w:sz w:val="39"/>
      <w:szCs w:val="32"/>
    </w:rPr>
  </w:style>
  <w:style w:type="paragraph" w:styleId="berschrift2">
    <w:name w:val="heading 2"/>
    <w:basedOn w:val="Standard"/>
    <w:next w:val="Standard"/>
    <w:link w:val="berschrift2Zchn"/>
    <w:uiPriority w:val="9"/>
    <w:qFormat/>
    <w:rsid w:val="005E3C63"/>
    <w:pPr>
      <w:keepNext/>
      <w:keepLines/>
      <w:spacing w:before="720" w:after="384" w:line="240" w:lineRule="auto"/>
      <w:outlineLvl w:val="1"/>
    </w:pPr>
    <w:rPr>
      <w:rFonts w:asciiTheme="majorHAnsi" w:eastAsiaTheme="majorEastAsia" w:hAnsiTheme="majorHAnsi" w:cstheme="majorBidi"/>
      <w:sz w:val="32"/>
      <w:szCs w:val="26"/>
    </w:rPr>
  </w:style>
  <w:style w:type="paragraph" w:styleId="berschrift3">
    <w:name w:val="heading 3"/>
    <w:basedOn w:val="Standard"/>
    <w:next w:val="Standard"/>
    <w:link w:val="berschrift3Zchn"/>
    <w:uiPriority w:val="9"/>
    <w:qFormat/>
    <w:rsid w:val="005E3C63"/>
    <w:pPr>
      <w:keepNext/>
      <w:keepLines/>
      <w:spacing w:before="280" w:after="7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unhideWhenUsed/>
    <w:qFormat/>
    <w:rsid w:val="005E3C63"/>
    <w:pPr>
      <w:keepNext/>
      <w:keepLines/>
      <w:spacing w:before="420"/>
      <w:outlineLvl w:val="3"/>
    </w:pPr>
    <w:rPr>
      <w:rFonts w:asciiTheme="majorHAnsi" w:eastAsiaTheme="majorEastAsia" w:hAnsiTheme="majorHAnsi" w:cstheme="majorBidi"/>
      <w:b/>
      <w:iCs/>
    </w:rPr>
  </w:style>
  <w:style w:type="paragraph" w:styleId="berschrift5">
    <w:name w:val="heading 5"/>
    <w:basedOn w:val="Standard"/>
    <w:next w:val="Standard"/>
    <w:link w:val="berschrift5Zchn"/>
    <w:uiPriority w:val="9"/>
    <w:qFormat/>
    <w:rsid w:val="00701D02"/>
    <w:pPr>
      <w:keepNext/>
      <w:keepLines/>
      <w:spacing w:before="480"/>
      <w:outlineLvl w:val="4"/>
    </w:pPr>
    <w:rPr>
      <w:rFonts w:asciiTheme="majorHAnsi" w:eastAsiaTheme="majorEastAsia" w:hAnsiTheme="majorHAnsi" w:cstheme="majorBidi"/>
      <w:b/>
      <w:sz w:val="1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MittlereListe1-Akzent3">
    <w:name w:val="Medium List 1 Accent 3"/>
    <w:aliases w:val="Messe Frankfurt"/>
    <w:basedOn w:val="NormaleTabelle"/>
    <w:uiPriority w:val="65"/>
    <w:rsid w:val="002C7048"/>
    <w:pPr>
      <w:spacing w:after="0" w:line="240" w:lineRule="auto"/>
    </w:pPr>
    <w:rPr>
      <w:rFonts w:eastAsia="Times New Roman" w:cs="Times New Roman"/>
      <w:color w:val="000000" w:themeColor="text1"/>
      <w:sz w:val="20"/>
      <w:szCs w:val="20"/>
      <w:lang w:eastAsia="de-DE"/>
    </w:rPr>
    <w:tblPr>
      <w:tblStyleRowBandSize w:val="1"/>
      <w:tblStyleColBandSize w:val="1"/>
      <w:tblBorders>
        <w:top w:val="single" w:sz="8" w:space="0" w:color="A5A5A5" w:themeColor="accent3"/>
        <w:bottom w:val="single" w:sz="8" w:space="0" w:color="A5A5A5" w:themeColor="accent3"/>
      </w:tblBorders>
    </w:tblPr>
    <w:tcPr>
      <w:vAlign w:val="center"/>
    </w:tc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paragraph" w:styleId="Kopfzeile">
    <w:name w:val="header"/>
    <w:basedOn w:val="Standard"/>
    <w:link w:val="KopfzeileZchn"/>
    <w:rsid w:val="005E3C63"/>
    <w:pPr>
      <w:widowControl w:val="0"/>
      <w:tabs>
        <w:tab w:val="center" w:pos="4819"/>
        <w:tab w:val="right" w:pos="9071"/>
      </w:tabs>
      <w:spacing w:line="280" w:lineRule="exact"/>
    </w:pPr>
    <w:rPr>
      <w:rFonts w:ascii="Arial" w:eastAsia="Times New Roman" w:hAnsi="Arial" w:cs="Times New Roman"/>
      <w:szCs w:val="20"/>
    </w:rPr>
  </w:style>
  <w:style w:type="character" w:customStyle="1" w:styleId="KopfzeileZchn">
    <w:name w:val="Kopfzeile Zchn"/>
    <w:basedOn w:val="Absatz-Standardschriftart"/>
    <w:link w:val="Kopfzeile"/>
    <w:rsid w:val="005E3C63"/>
    <w:rPr>
      <w:rFonts w:ascii="Arial" w:eastAsia="Times New Roman" w:hAnsi="Arial" w:cs="Times New Roman"/>
      <w:noProof/>
      <w:color w:val="000000" w:themeColor="text1"/>
      <w:szCs w:val="20"/>
      <w:lang w:val="en-GB" w:eastAsia="de-DE"/>
    </w:rPr>
  </w:style>
  <w:style w:type="character" w:styleId="Hyperlink">
    <w:name w:val="Hyperlink"/>
    <w:basedOn w:val="Absatz-Standardschriftart"/>
    <w:uiPriority w:val="99"/>
    <w:semiHidden/>
    <w:rsid w:val="00D425CB"/>
    <w:rPr>
      <w:color w:val="auto"/>
      <w:u w:val="none"/>
    </w:rPr>
  </w:style>
  <w:style w:type="paragraph" w:styleId="Listenabsatz">
    <w:name w:val="List Paragraph"/>
    <w:basedOn w:val="Standard"/>
    <w:uiPriority w:val="34"/>
    <w:semiHidden/>
    <w:qFormat/>
    <w:rsid w:val="00BA056D"/>
    <w:pPr>
      <w:ind w:left="720"/>
      <w:contextualSpacing/>
    </w:pPr>
    <w:rPr>
      <w:lang w:val="de-DE"/>
    </w:rPr>
  </w:style>
  <w:style w:type="character" w:customStyle="1" w:styleId="berschrift1Zchn">
    <w:name w:val="Überschrift 1 Zchn"/>
    <w:basedOn w:val="Absatz-Standardschriftart"/>
    <w:link w:val="berschrift1"/>
    <w:uiPriority w:val="9"/>
    <w:rsid w:val="005E3C63"/>
    <w:rPr>
      <w:rFonts w:asciiTheme="majorHAnsi" w:eastAsiaTheme="majorEastAsia" w:hAnsiTheme="majorHAnsi" w:cstheme="majorBidi"/>
      <w:noProof/>
      <w:color w:val="000000" w:themeColor="text1"/>
      <w:sz w:val="39"/>
      <w:szCs w:val="32"/>
      <w:lang w:val="en-GB" w:eastAsia="de-DE"/>
    </w:rPr>
  </w:style>
  <w:style w:type="table" w:styleId="Tabellenraster">
    <w:name w:val="Table Grid"/>
    <w:basedOn w:val="NormaleTabelle"/>
    <w:uiPriority w:val="39"/>
    <w:rsid w:val="00D51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inuoustext">
    <w:name w:val="Continuous text"/>
    <w:basedOn w:val="Standard"/>
    <w:qFormat/>
    <w:rsid w:val="00523505"/>
    <w:pPr>
      <w:spacing w:after="280"/>
    </w:pPr>
    <w:rPr>
      <w:rFonts w:ascii="Arial" w:hAnsi="Arial" w:cs="Arial"/>
      <w:szCs w:val="36"/>
      <w:lang w:val="de-DE"/>
    </w:rPr>
  </w:style>
  <w:style w:type="character" w:customStyle="1" w:styleId="berschrift2Zchn">
    <w:name w:val="Überschrift 2 Zchn"/>
    <w:basedOn w:val="Absatz-Standardschriftart"/>
    <w:link w:val="berschrift2"/>
    <w:uiPriority w:val="9"/>
    <w:rsid w:val="005E3C63"/>
    <w:rPr>
      <w:rFonts w:asciiTheme="majorHAnsi" w:eastAsiaTheme="majorEastAsia" w:hAnsiTheme="majorHAnsi" w:cstheme="majorBidi"/>
      <w:noProof/>
      <w:color w:val="000000" w:themeColor="text1"/>
      <w:sz w:val="32"/>
      <w:szCs w:val="26"/>
      <w:lang w:val="en-GB" w:eastAsia="de-DE"/>
    </w:rPr>
  </w:style>
  <w:style w:type="paragraph" w:customStyle="1" w:styleId="Readup">
    <w:name w:val="Read up"/>
    <w:basedOn w:val="Standard"/>
    <w:qFormat/>
    <w:rsid w:val="00CE3DF1"/>
    <w:pPr>
      <w:spacing w:after="288" w:line="240" w:lineRule="auto"/>
    </w:pPr>
    <w:rPr>
      <w:rFonts w:ascii="Arial" w:hAnsi="Arial" w:cs="Arial"/>
      <w:b/>
      <w:bCs/>
      <w:color w:val="000000"/>
      <w:szCs w:val="28"/>
    </w:rPr>
  </w:style>
  <w:style w:type="character" w:customStyle="1" w:styleId="berschrift3Zchn">
    <w:name w:val="Überschrift 3 Zchn"/>
    <w:basedOn w:val="Absatz-Standardschriftart"/>
    <w:link w:val="berschrift3"/>
    <w:uiPriority w:val="9"/>
    <w:rsid w:val="005E3C63"/>
    <w:rPr>
      <w:rFonts w:asciiTheme="majorHAnsi" w:eastAsiaTheme="majorEastAsia" w:hAnsiTheme="majorHAnsi" w:cstheme="majorBidi"/>
      <w:b/>
      <w:noProof/>
      <w:color w:val="000000" w:themeColor="text1"/>
      <w:szCs w:val="24"/>
      <w:lang w:val="en-GB" w:eastAsia="de-DE"/>
    </w:rPr>
  </w:style>
  <w:style w:type="paragraph" w:customStyle="1" w:styleId="Imagecaption">
    <w:name w:val="Image caption"/>
    <w:basedOn w:val="Standard"/>
    <w:qFormat/>
    <w:rsid w:val="00FC70AD"/>
    <w:pPr>
      <w:spacing w:after="560" w:line="240" w:lineRule="auto"/>
      <w:ind w:left="0" w:right="0"/>
    </w:pPr>
    <w:rPr>
      <w:rFonts w:ascii="Arial" w:hAnsi="Arial" w:cs="Arial"/>
      <w:sz w:val="18"/>
      <w:szCs w:val="15"/>
    </w:rPr>
  </w:style>
  <w:style w:type="character" w:customStyle="1" w:styleId="berschrift4Zchn">
    <w:name w:val="Überschrift 4 Zchn"/>
    <w:basedOn w:val="Absatz-Standardschriftart"/>
    <w:link w:val="berschrift4"/>
    <w:uiPriority w:val="9"/>
    <w:rsid w:val="005E3C63"/>
    <w:rPr>
      <w:rFonts w:asciiTheme="majorHAnsi" w:eastAsiaTheme="majorEastAsia" w:hAnsiTheme="majorHAnsi" w:cstheme="majorBidi"/>
      <w:b/>
      <w:iCs/>
      <w:noProof/>
      <w:color w:val="000000" w:themeColor="text1"/>
      <w:lang w:val="en-GB" w:eastAsia="de-DE"/>
    </w:rPr>
  </w:style>
  <w:style w:type="character" w:customStyle="1" w:styleId="berschrift5Zchn">
    <w:name w:val="Überschrift 5 Zchn"/>
    <w:basedOn w:val="Absatz-Standardschriftart"/>
    <w:link w:val="berschrift5"/>
    <w:uiPriority w:val="9"/>
    <w:rsid w:val="00701D02"/>
    <w:rPr>
      <w:rFonts w:asciiTheme="majorHAnsi" w:eastAsiaTheme="majorEastAsia" w:hAnsiTheme="majorHAnsi" w:cstheme="majorBidi"/>
      <w:b/>
      <w:color w:val="000000" w:themeColor="text1"/>
      <w:sz w:val="14"/>
      <w:lang w:eastAsia="de-DE"/>
    </w:rPr>
  </w:style>
  <w:style w:type="paragraph" w:customStyle="1" w:styleId="Continuoustextspreadsheet">
    <w:name w:val="Continuous text spreadsheet"/>
    <w:basedOn w:val="Standard"/>
    <w:qFormat/>
    <w:rsid w:val="00FC70AD"/>
    <w:pPr>
      <w:framePr w:vSpace="238" w:wrap="around" w:vAnchor="text" w:hAnchor="text" w:y="1"/>
      <w:ind w:left="34" w:right="34"/>
      <w:suppressOverlap/>
    </w:pPr>
    <w:rPr>
      <w:rFonts w:ascii="Arial" w:eastAsia="Times New Roman" w:hAnsi="Arial" w:cs="Arial"/>
      <w:bCs/>
      <w:szCs w:val="20"/>
    </w:rPr>
  </w:style>
  <w:style w:type="character" w:styleId="Fett">
    <w:name w:val="Strong"/>
    <w:basedOn w:val="Absatz-Standardschriftart"/>
    <w:uiPriority w:val="22"/>
    <w:qFormat/>
    <w:rsid w:val="005E3C63"/>
    <w:rPr>
      <w:b/>
      <w:bCs/>
      <w:lang w:val="en-GB"/>
    </w:rPr>
  </w:style>
  <w:style w:type="character" w:styleId="NichtaufgelsteErwhnung">
    <w:name w:val="Unresolved Mention"/>
    <w:basedOn w:val="Absatz-Standardschriftart"/>
    <w:uiPriority w:val="99"/>
    <w:semiHidden/>
    <w:rsid w:val="00B0538E"/>
    <w:rPr>
      <w:color w:val="605E5C"/>
      <w:shd w:val="clear" w:color="auto" w:fill="E1DFDD"/>
    </w:rPr>
  </w:style>
  <w:style w:type="paragraph" w:customStyle="1" w:styleId="xGaplogogram">
    <w:name w:val="x_Gap logogram"/>
    <w:basedOn w:val="Standard"/>
    <w:semiHidden/>
    <w:qFormat/>
    <w:rsid w:val="005E3C63"/>
    <w:pPr>
      <w:spacing w:after="560"/>
    </w:pPr>
    <w:rPr>
      <w:rFonts w:ascii="Arial" w:hAnsi="Arial" w:cs="Arial"/>
      <w:szCs w:val="20"/>
    </w:rPr>
  </w:style>
  <w:style w:type="table" w:customStyle="1" w:styleId="BildunterschriftMF">
    <w:name w:val="Bildunterschrift MF"/>
    <w:basedOn w:val="NormaleTabelle"/>
    <w:uiPriority w:val="99"/>
    <w:rsid w:val="00C85550"/>
    <w:pPr>
      <w:spacing w:after="0" w:line="240" w:lineRule="auto"/>
    </w:pPr>
    <w:tblPr/>
  </w:style>
  <w:style w:type="paragraph" w:customStyle="1" w:styleId="Productbrand">
    <w:name w:val="Product brand"/>
    <w:basedOn w:val="Standard"/>
    <w:qFormat/>
    <w:rsid w:val="00DB728F"/>
    <w:pPr>
      <w:ind w:left="68"/>
    </w:pPr>
  </w:style>
  <w:style w:type="paragraph" w:customStyle="1" w:styleId="Logogram">
    <w:name w:val="Logogram"/>
    <w:basedOn w:val="berschrift4"/>
    <w:qFormat/>
    <w:rsid w:val="003A4F8E"/>
    <w:pPr>
      <w:spacing w:before="34" w:after="100" w:afterAutospacing="1"/>
      <w:ind w:left="-431" w:right="0"/>
    </w:pPr>
  </w:style>
  <w:style w:type="paragraph" w:customStyle="1" w:styleId="Contact">
    <w:name w:val="Contact"/>
    <w:basedOn w:val="berschrift4"/>
    <w:qFormat/>
    <w:rsid w:val="003A4F8E"/>
    <w:pPr>
      <w:spacing w:before="40"/>
    </w:pPr>
  </w:style>
  <w:style w:type="character" w:styleId="BesuchterLink">
    <w:name w:val="FollowedHyperlink"/>
    <w:basedOn w:val="Absatz-Standardschriftart"/>
    <w:uiPriority w:val="99"/>
    <w:semiHidden/>
    <w:rsid w:val="00D5405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06703">
      <w:bodyDiv w:val="1"/>
      <w:marLeft w:val="0"/>
      <w:marRight w:val="0"/>
      <w:marTop w:val="0"/>
      <w:marBottom w:val="0"/>
      <w:divBdr>
        <w:top w:val="none" w:sz="0" w:space="0" w:color="auto"/>
        <w:left w:val="none" w:sz="0" w:space="0" w:color="auto"/>
        <w:bottom w:val="none" w:sz="0" w:space="0" w:color="auto"/>
        <w:right w:val="none" w:sz="0" w:space="0" w:color="auto"/>
      </w:divBdr>
    </w:div>
    <w:div w:id="174525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cimeurope/" TargetMode="External"/><Relationship Id="rId13" Type="http://schemas.openxmlformats.org/officeDocument/2006/relationships/hyperlink" Target="http://www.messefrankfurt.com/background-information"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corporate.mesago.com/events/en.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cim.mesago.com/events/en.html" TargetMode="External"/><Relationship Id="rId11" Type="http://schemas.openxmlformats.org/officeDocument/2006/relationships/hyperlink" Target="https://corporate.mesago.com/events/en.html"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https://www.linkedin.com/showcase/pcim-europe" TargetMode="External"/><Relationship Id="rId14" Type="http://schemas.openxmlformats.org/officeDocument/2006/relationships/hyperlink" Target="https://www.messefrankfurt.com/frankfurt/en/press/boilerplate.html" TargetMode="Externa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E:\_Tresorit\Templates\_Seriendruck\Test-Mailingliste.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600C2-606E-C743-BFB2-E4A46EDD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6506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Messe Frankfurt GmbH</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Silvia-Sarah (Mesago Stuttgart)</dc:creator>
  <cp:keywords/>
  <dc:description/>
  <cp:lastModifiedBy>Thimmel, Julian</cp:lastModifiedBy>
  <cp:revision>26</cp:revision>
  <cp:lastPrinted>2023-09-12T11:06:00Z</cp:lastPrinted>
  <dcterms:created xsi:type="dcterms:W3CDTF">2023-10-24T13:15:00Z</dcterms:created>
  <dcterms:modified xsi:type="dcterms:W3CDTF">2025-02-14T14:38:00Z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d7aab04404224025ab5cdae4bebfc03841412e25537243e854c6610d2bb3d639</vt:lpwstr>
  </property>
</Properties>
</file>