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7456A1" w:rsidRPr="001C0522" w14:paraId="562468DB" w14:textId="77777777" w:rsidTr="009A6630">
        <w:trPr>
          <w:trHeight w:val="425"/>
        </w:trPr>
        <w:tc>
          <w:tcPr>
            <w:tcW w:w="5000" w:type="pct"/>
          </w:tcPr>
          <w:p w14:paraId="0141D8BD" w14:textId="77777777" w:rsidR="003902B2" w:rsidRPr="001C0522" w:rsidRDefault="003931D2" w:rsidP="003902B2">
            <w:pPr>
              <w:pStyle w:val="Continuoustext"/>
              <w:rPr>
                <w:lang w:val="en-US"/>
              </w:rPr>
            </w:pPr>
            <w:r w:rsidRPr="001C0522">
              <w:rPr>
                <w:lang w:val="en-US"/>
              </w:rPr>
              <w:t xml:space="preserve">News +++ PCIM </w:t>
            </w:r>
            <w:r w:rsidRPr="001C0522">
              <w:rPr>
                <w:lang w:val="en-US"/>
              </w:rPr>
              <w:br/>
              <w:t>Nuremberg, 9–11 June 2026</w:t>
            </w:r>
            <w:r w:rsidRPr="001C0522">
              <w:rPr>
                <w:lang w:val="en-US"/>
              </w:rPr>
              <w:br/>
            </w:r>
          </w:p>
        </w:tc>
      </w:tr>
      <w:tr w:rsidR="007456A1" w:rsidRPr="001C0522" w14:paraId="5E9AFFDE" w14:textId="77777777" w:rsidTr="009A6630">
        <w:trPr>
          <w:trHeight w:val="425"/>
        </w:trPr>
        <w:tc>
          <w:tcPr>
            <w:tcW w:w="5000" w:type="pct"/>
          </w:tcPr>
          <w:p w14:paraId="4DD77B1E" w14:textId="77777777" w:rsidR="00D51603" w:rsidRPr="001C0522" w:rsidRDefault="003931D2" w:rsidP="000A655B">
            <w:pPr>
              <w:pStyle w:val="Productbrand"/>
            </w:pPr>
            <w:bookmarkStart w:id="0" w:name="_Hlk43896002"/>
            <w:r w:rsidRPr="001C0522">
              <w:rPr>
                <w:noProof/>
              </w:rPr>
              <w:drawing>
                <wp:inline distT="0" distB="0" distL="0" distR="0" wp14:anchorId="50858038" wp14:editId="18957F2B">
                  <wp:extent cx="885139" cy="426110"/>
                  <wp:effectExtent l="0" t="0" r="0" b="0"/>
                  <wp:docPr id="3" name="Grafik 3"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B56DCE8" w14:textId="77777777" w:rsidR="001432C2" w:rsidRPr="001C0522" w:rsidRDefault="003931D2" w:rsidP="001432C2">
      <w:pPr>
        <w:pStyle w:val="berschrift2"/>
      </w:pPr>
      <w:bookmarkStart w:id="1" w:name="kthema4"/>
      <w:bookmarkEnd w:id="0"/>
      <w:bookmarkEnd w:id="1"/>
      <w:r w:rsidRPr="001C0522">
        <w:t xml:space="preserve">PCIM Expo &amp; Conference 2026 puts AI in the spotlight </w:t>
      </w:r>
    </w:p>
    <w:p w14:paraId="4E65BAC0" w14:textId="77777777" w:rsidR="00F7636A" w:rsidRPr="001C0522" w:rsidRDefault="003931D2" w:rsidP="00170A9F">
      <w:pPr>
        <w:pStyle w:val="Continuoustext"/>
        <w:rPr>
          <w:lang w:val="en-US"/>
        </w:rPr>
      </w:pPr>
      <w:r w:rsidRPr="001C0522">
        <w:rPr>
          <w:b/>
          <w:bCs/>
          <w:lang w:val="en-US"/>
        </w:rPr>
        <w:t>Stuttgart, 19 March 2026. From 9 to 11 June 2026, the leading international exhibition and conference for power electronics, the PCIM Expo &amp; Conference, returns to Nuremberg, Germany. With over 650 exhibitors and a record-breaking 500+ presentations, this hub for the power electronics industry will offer a comprehensive program for trade visitors. With the new AI &amp; Data Centers Stage, this year’s trade fair and conference program will focus on the topic of artificial intelligence and data centers for the first time.</w:t>
      </w:r>
    </w:p>
    <w:p w14:paraId="2FBA2501" w14:textId="77777777" w:rsidR="00170A9F" w:rsidRPr="001C0522" w:rsidRDefault="003931D2" w:rsidP="00C538C8">
      <w:pPr>
        <w:pStyle w:val="Continuoustext"/>
        <w:rPr>
          <w:lang w:val="en-US"/>
        </w:rPr>
      </w:pPr>
      <w:r w:rsidRPr="001C0522">
        <w:rPr>
          <w:lang w:val="en-US"/>
        </w:rPr>
        <w:t xml:space="preserve">The escalating energy needs of modern data centers are driving demand for high-performance, energy-efficient, and sustainable solutions. With the new AI &amp; Data Centers Stage, the PCIM Expo 2026 places a distinct emphasis on two of the most important future trends in power electronics. The new stage brings together a wide range of expert presentations and best practices addressing the growing influence of artificial intelligence and the escalating energy demands of modern data centers. </w:t>
      </w:r>
    </w:p>
    <w:p w14:paraId="132A5542" w14:textId="77777777" w:rsidR="005F03AA" w:rsidRPr="001C0522" w:rsidRDefault="003931D2" w:rsidP="005F03AA">
      <w:pPr>
        <w:pStyle w:val="Continuoustext"/>
        <w:rPr>
          <w:lang w:val="en-US"/>
        </w:rPr>
      </w:pPr>
      <w:r w:rsidRPr="001C0522">
        <w:rPr>
          <w:lang w:val="en-US"/>
        </w:rPr>
        <w:t xml:space="preserve">“The AI &amp; Data Centers Stage is our first venture into providing a central platform for in-depth industry knowledge and cutting-edge inspiration on the topic of artificial intelligence. Visitors to the PCIM Expo can look forward to learning about the latest developments – from AI-powered design and monitoring processes to innovative energy management and power supply systems for data centers,” explains Lisette Hausser, Vice President PCIM at Mesago Messe Frankfurt GmbH. </w:t>
      </w:r>
    </w:p>
    <w:p w14:paraId="5A1579CD" w14:textId="77777777" w:rsidR="00170A9F" w:rsidRPr="001C0522" w:rsidRDefault="003931D2" w:rsidP="00C15C97">
      <w:pPr>
        <w:pStyle w:val="Continuoustext"/>
        <w:rPr>
          <w:lang w:val="en-US"/>
        </w:rPr>
      </w:pPr>
      <w:r w:rsidRPr="001C0522">
        <w:rPr>
          <w:lang w:val="en-US"/>
        </w:rPr>
        <w:t>The AI &amp; Data Centers presentation program will focus on the topics “AI for Power Electronics” and “Power Electronics for Data Centers.” A total of 40 presentations will take place on stage.</w:t>
      </w:r>
    </w:p>
    <w:p w14:paraId="04EE897D" w14:textId="77777777" w:rsidR="005F03AA" w:rsidRPr="001C0522" w:rsidRDefault="003931D2" w:rsidP="00865CEA">
      <w:pPr>
        <w:pStyle w:val="Continuoustext"/>
        <w:rPr>
          <w:b/>
          <w:bCs/>
          <w:lang w:val="en-US"/>
        </w:rPr>
      </w:pPr>
      <w:r w:rsidRPr="001C0522">
        <w:rPr>
          <w:b/>
          <w:bCs/>
          <w:lang w:val="en-US"/>
        </w:rPr>
        <w:t>AI also takes center stage at the PCIM Conference</w:t>
      </w:r>
    </w:p>
    <w:p w14:paraId="4E1D35FC" w14:textId="227EB414" w:rsidR="00F53251" w:rsidRPr="001C0522" w:rsidRDefault="003931D2" w:rsidP="00865CEA">
      <w:pPr>
        <w:pStyle w:val="Continuoustext"/>
        <w:rPr>
          <w:lang w:val="en-US"/>
        </w:rPr>
      </w:pPr>
      <w:r w:rsidRPr="001C0522">
        <w:rPr>
          <w:lang w:val="en-US"/>
        </w:rPr>
        <w:t xml:space="preserve">This year’s </w:t>
      </w:r>
      <w:hyperlink r:id="rId7" w:history="1">
        <w:r w:rsidRPr="0040539C">
          <w:rPr>
            <w:rStyle w:val="Hyperlink"/>
            <w:lang w:val="en-US"/>
          </w:rPr>
          <w:t>PCIM Conference</w:t>
        </w:r>
      </w:hyperlink>
      <w:r w:rsidRPr="001C0522">
        <w:rPr>
          <w:lang w:val="en-US"/>
        </w:rPr>
        <w:t xml:space="preserve"> will also focus on the topic of artificial intelligence with a keynote address and two special sessions:</w:t>
      </w:r>
    </w:p>
    <w:p w14:paraId="51ACD984" w14:textId="77777777" w:rsidR="00F53251" w:rsidRPr="001C0522" w:rsidRDefault="003931D2" w:rsidP="00F53251">
      <w:pPr>
        <w:pStyle w:val="Continuoustext"/>
        <w:numPr>
          <w:ilvl w:val="0"/>
          <w:numId w:val="9"/>
        </w:numPr>
        <w:rPr>
          <w:lang w:val="en-US"/>
        </w:rPr>
      </w:pPr>
      <w:r w:rsidRPr="001C0522">
        <w:rPr>
          <w:lang w:val="en-US"/>
        </w:rPr>
        <w:t xml:space="preserve">10 June 2026: </w:t>
      </w:r>
    </w:p>
    <w:p w14:paraId="6F21760A" w14:textId="77777777" w:rsidR="006C1BE0" w:rsidRPr="001C0522" w:rsidRDefault="003931D2" w:rsidP="00F53251">
      <w:pPr>
        <w:pStyle w:val="Continuoustext"/>
        <w:numPr>
          <w:ilvl w:val="1"/>
          <w:numId w:val="9"/>
        </w:numPr>
        <w:rPr>
          <w:lang w:val="en-US"/>
        </w:rPr>
      </w:pPr>
      <w:r w:rsidRPr="001C0522">
        <w:rPr>
          <w:lang w:val="en-US"/>
        </w:rPr>
        <w:t>Keynote: AI Meets Power Electronics: Are we there yet? </w:t>
      </w:r>
      <w:r w:rsidRPr="001C0522">
        <w:rPr>
          <w:lang w:val="en-US"/>
        </w:rPr>
        <w:br/>
        <w:t>Uwe Drofenik (Vienna University of Technology)</w:t>
      </w:r>
    </w:p>
    <w:p w14:paraId="71BA5CB5" w14:textId="77777777" w:rsidR="00F53251" w:rsidRPr="001C0522" w:rsidRDefault="003931D2" w:rsidP="00F53251">
      <w:pPr>
        <w:pStyle w:val="Continuoustext"/>
        <w:numPr>
          <w:ilvl w:val="1"/>
          <w:numId w:val="9"/>
        </w:numPr>
        <w:rPr>
          <w:lang w:val="en-US"/>
        </w:rPr>
      </w:pPr>
      <w:r w:rsidRPr="001C0522">
        <w:rPr>
          <w:lang w:val="en-US"/>
        </w:rPr>
        <w:t>Special session: Artificial Intelligence in Power Electronics</w:t>
      </w:r>
      <w:r w:rsidRPr="001C0522">
        <w:rPr>
          <w:lang w:val="en-US"/>
        </w:rPr>
        <w:br/>
        <w:t xml:space="preserve">Ole </w:t>
      </w:r>
      <w:proofErr w:type="spellStart"/>
      <w:r w:rsidRPr="001C0522">
        <w:rPr>
          <w:lang w:val="en-US"/>
        </w:rPr>
        <w:t>Gerkensmeyer</w:t>
      </w:r>
      <w:proofErr w:type="spellEnd"/>
      <w:r w:rsidRPr="001C0522">
        <w:rPr>
          <w:lang w:val="en-US"/>
        </w:rPr>
        <w:t xml:space="preserve"> (</w:t>
      </w:r>
      <w:proofErr w:type="spellStart"/>
      <w:r w:rsidRPr="001C0522">
        <w:rPr>
          <w:lang w:val="en-US"/>
        </w:rPr>
        <w:t>Nexperia</w:t>
      </w:r>
      <w:proofErr w:type="spellEnd"/>
      <w:r w:rsidRPr="001C0522">
        <w:rPr>
          <w:lang w:val="en-US"/>
        </w:rPr>
        <w:t xml:space="preserve">) </w:t>
      </w:r>
    </w:p>
    <w:p w14:paraId="15838E5B" w14:textId="77777777" w:rsidR="00F53251" w:rsidRPr="001C0522" w:rsidRDefault="003931D2" w:rsidP="00137DA1">
      <w:pPr>
        <w:pStyle w:val="Continuoustext"/>
        <w:numPr>
          <w:ilvl w:val="0"/>
          <w:numId w:val="9"/>
        </w:numPr>
        <w:rPr>
          <w:lang w:val="en-US"/>
        </w:rPr>
      </w:pPr>
      <w:r w:rsidRPr="001C0522">
        <w:rPr>
          <w:lang w:val="en-US"/>
        </w:rPr>
        <w:lastRenderedPageBreak/>
        <w:t xml:space="preserve">11 June 2026: </w:t>
      </w:r>
    </w:p>
    <w:p w14:paraId="72F9039C" w14:textId="77777777" w:rsidR="00F53251" w:rsidRPr="001C0522" w:rsidRDefault="003931D2" w:rsidP="00F53251">
      <w:pPr>
        <w:pStyle w:val="Continuoustext"/>
        <w:numPr>
          <w:ilvl w:val="1"/>
          <w:numId w:val="9"/>
        </w:numPr>
        <w:rPr>
          <w:lang w:val="en-US"/>
        </w:rPr>
      </w:pPr>
      <w:r w:rsidRPr="001C0522">
        <w:rPr>
          <w:lang w:val="en-US"/>
        </w:rPr>
        <w:t>Special session: Power Continuity vs. Power Quality – AI Data Centers</w:t>
      </w:r>
      <w:r w:rsidRPr="001C0522">
        <w:rPr>
          <w:lang w:val="en-US"/>
        </w:rPr>
        <w:br/>
        <w:t>Lorenzo Giuntini (ABB)</w:t>
      </w:r>
    </w:p>
    <w:p w14:paraId="560C6D9C" w14:textId="44840A8C" w:rsidR="00837EC5" w:rsidRPr="00287594" w:rsidRDefault="003931D2" w:rsidP="00137DA1">
      <w:pPr>
        <w:pStyle w:val="Continuoustext"/>
        <w:numPr>
          <w:ilvl w:val="1"/>
          <w:numId w:val="9"/>
        </w:numPr>
      </w:pPr>
      <w:r w:rsidRPr="00287594">
        <w:t xml:space="preserve">Oral </w:t>
      </w:r>
      <w:proofErr w:type="spellStart"/>
      <w:r w:rsidRPr="00287594">
        <w:t>session</w:t>
      </w:r>
      <w:proofErr w:type="spellEnd"/>
      <w:r w:rsidRPr="00287594">
        <w:t>: Data Center DC-DC Converters</w:t>
      </w:r>
      <w:r w:rsidRPr="00287594">
        <w:br/>
      </w:r>
      <w:r w:rsidR="00837EC5" w:rsidRPr="00573B15">
        <w:t>Klaus F. Hoffmann</w:t>
      </w:r>
      <w:r w:rsidRPr="00287594">
        <w:t xml:space="preserve"> (Helmut Schmidt University)</w:t>
      </w:r>
    </w:p>
    <w:p w14:paraId="35D5CFEA" w14:textId="77777777" w:rsidR="00FE73E4" w:rsidRPr="001C0522" w:rsidRDefault="003931D2" w:rsidP="00A548D1">
      <w:pPr>
        <w:pStyle w:val="Continuoustext"/>
        <w:rPr>
          <w:b/>
          <w:bCs/>
          <w:lang w:val="en-US"/>
        </w:rPr>
      </w:pPr>
      <w:r w:rsidRPr="001C0522">
        <w:rPr>
          <w:b/>
          <w:bCs/>
          <w:lang w:val="en-US"/>
        </w:rPr>
        <w:t xml:space="preserve">Focused practical knowledge two days before the Expo </w:t>
      </w:r>
    </w:p>
    <w:p w14:paraId="66962078" w14:textId="37E52EF2" w:rsidR="00837EC5" w:rsidRPr="001C0522" w:rsidRDefault="003931D2" w:rsidP="00A548D1">
      <w:pPr>
        <w:pStyle w:val="Continuoustext"/>
        <w:rPr>
          <w:lang w:val="en-US"/>
        </w:rPr>
      </w:pPr>
      <w:r w:rsidRPr="001C0522">
        <w:rPr>
          <w:lang w:val="en-US"/>
        </w:rPr>
        <w:t xml:space="preserve">The </w:t>
      </w:r>
      <w:hyperlink r:id="rId8" w:history="1">
        <w:r w:rsidRPr="0040539C">
          <w:rPr>
            <w:rStyle w:val="Hyperlink"/>
            <w:lang w:val="en-US"/>
          </w:rPr>
          <w:t>PCIM Seminars</w:t>
        </w:r>
      </w:hyperlink>
      <w:r w:rsidRPr="001C0522">
        <w:rPr>
          <w:lang w:val="en-US"/>
        </w:rPr>
        <w:t>, which take place on 7 and 8 June at the Arvena Park Hotel in Nuremberg, will give participants the chance to gain first-hand practical knowledge. They offer a unique setting for direct discussion of specialized topics along the entire power electronics value chain. This year, participants will get the opportunity to explore the topic of artificial intelligence in depth during two seminars:</w:t>
      </w:r>
    </w:p>
    <w:p w14:paraId="28687AFB" w14:textId="187D0E14" w:rsidR="00837EC5" w:rsidRPr="0040539C" w:rsidRDefault="003931D2" w:rsidP="005F03AA">
      <w:pPr>
        <w:pStyle w:val="Continuoustext"/>
        <w:numPr>
          <w:ilvl w:val="0"/>
          <w:numId w:val="7"/>
        </w:numPr>
        <w:rPr>
          <w:lang w:val="en-US"/>
        </w:rPr>
      </w:pPr>
      <w:r w:rsidRPr="001C0522">
        <w:rPr>
          <w:lang w:val="en-US"/>
        </w:rPr>
        <w:t xml:space="preserve">7 June 2026: </w:t>
      </w:r>
      <w:r w:rsidRPr="0040539C">
        <w:rPr>
          <w:lang w:val="en-US"/>
        </w:rPr>
        <w:br/>
      </w:r>
      <w:r w:rsidRPr="00573B15">
        <w:rPr>
          <w:lang w:val="en-US"/>
        </w:rPr>
        <w:t>AI-Enhanced Condition Monitoring and Control in Modern Power Electronics</w:t>
      </w:r>
      <w:r w:rsidRPr="00573B15">
        <w:rPr>
          <w:lang w:val="en-US"/>
        </w:rPr>
        <w:br/>
      </w:r>
      <w:r w:rsidR="00837EC5" w:rsidRPr="00573B15">
        <w:rPr>
          <w:lang w:val="en-US"/>
        </w:rPr>
        <w:t>Maher Al-Greer</w:t>
      </w:r>
      <w:r w:rsidRPr="0040539C">
        <w:rPr>
          <w:lang w:val="en-US"/>
        </w:rPr>
        <w:t xml:space="preserve"> (Teesside University)</w:t>
      </w:r>
    </w:p>
    <w:p w14:paraId="4B42AB6D" w14:textId="61B48BCA" w:rsidR="007C2538" w:rsidRPr="001C0522" w:rsidRDefault="003931D2" w:rsidP="007C2538">
      <w:pPr>
        <w:pStyle w:val="Continuoustext"/>
        <w:numPr>
          <w:ilvl w:val="0"/>
          <w:numId w:val="7"/>
        </w:numPr>
        <w:rPr>
          <w:color w:val="auto"/>
          <w:lang w:val="en-US"/>
        </w:rPr>
      </w:pPr>
      <w:r w:rsidRPr="0040539C">
        <w:rPr>
          <w:lang w:val="en-US"/>
        </w:rPr>
        <w:t>8 June 2026:</w:t>
      </w:r>
      <w:r w:rsidRPr="0040539C">
        <w:rPr>
          <w:lang w:val="en-US"/>
        </w:rPr>
        <w:br/>
      </w:r>
      <w:r w:rsidRPr="00573B15">
        <w:rPr>
          <w:lang w:val="en-US"/>
        </w:rPr>
        <w:t>Magnetics for High Power in Artificial Intelligence and Modern Automotive Applications</w:t>
      </w:r>
      <w:r w:rsidRPr="00573B15">
        <w:rPr>
          <w:lang w:val="en-US"/>
        </w:rPr>
        <w:br/>
      </w:r>
      <w:r w:rsidR="007C2538" w:rsidRPr="00573B15">
        <w:rPr>
          <w:lang w:val="en-US"/>
        </w:rPr>
        <w:t>Ionel “Dan” Jitaru</w:t>
      </w:r>
      <w:r w:rsidRPr="001C0522">
        <w:rPr>
          <w:color w:val="auto"/>
          <w:lang w:val="en-US"/>
        </w:rPr>
        <w:t xml:space="preserve"> (</w:t>
      </w:r>
      <w:proofErr w:type="spellStart"/>
      <w:r w:rsidRPr="001C0522">
        <w:rPr>
          <w:color w:val="auto"/>
          <w:lang w:val="en-US"/>
        </w:rPr>
        <w:t>Rompower</w:t>
      </w:r>
      <w:proofErr w:type="spellEnd"/>
      <w:r w:rsidRPr="001C0522">
        <w:rPr>
          <w:color w:val="auto"/>
          <w:lang w:val="en-US"/>
        </w:rPr>
        <w:t xml:space="preserve"> Energy Systems)</w:t>
      </w:r>
    </w:p>
    <w:p w14:paraId="57B74FEF" w14:textId="018B77C2" w:rsidR="006C1BE0" w:rsidRPr="001C0522" w:rsidRDefault="003931D2" w:rsidP="00A548D1">
      <w:pPr>
        <w:pStyle w:val="Continuoustext"/>
        <w:tabs>
          <w:tab w:val="left" w:pos="1728"/>
        </w:tabs>
        <w:rPr>
          <w:b/>
          <w:bCs/>
          <w:lang w:val="en-US"/>
        </w:rPr>
      </w:pPr>
      <w:r w:rsidRPr="001C0522">
        <w:rPr>
          <w:lang w:val="en-US"/>
        </w:rPr>
        <w:br/>
      </w:r>
      <w:r w:rsidRPr="001C0522">
        <w:rPr>
          <w:b/>
          <w:bCs/>
          <w:lang w:val="en-US"/>
        </w:rPr>
        <w:t>Presentation program offers insights into innovations, sustainability, and future trends in power electronics</w:t>
      </w:r>
    </w:p>
    <w:p w14:paraId="2E826DC6" w14:textId="77777777" w:rsidR="006C1BE0" w:rsidRPr="001C0522" w:rsidRDefault="003931D2" w:rsidP="006C1BE0">
      <w:pPr>
        <w:pStyle w:val="Continuoustext"/>
        <w:rPr>
          <w:lang w:val="en-US"/>
        </w:rPr>
      </w:pPr>
      <w:r w:rsidRPr="001C0522">
        <w:rPr>
          <w:lang w:val="en-US"/>
        </w:rPr>
        <w:t>In addition to the AI &amp; Data Centers Stage, the extensive presentation program on the Technology, Exhibitor, and E-Mobility &amp; Energy Storage stages will provide a concise overview of industry trends and challenges, while also discussing some of the latest technologies in action.</w:t>
      </w:r>
    </w:p>
    <w:p w14:paraId="5CBA18A0" w14:textId="3B2B8F89" w:rsidR="006C1BE0" w:rsidRPr="001C0522" w:rsidRDefault="003931D2" w:rsidP="006C1BE0">
      <w:pPr>
        <w:pStyle w:val="Continuoustext"/>
        <w:rPr>
          <w:lang w:val="en-US"/>
        </w:rPr>
      </w:pPr>
      <w:r w:rsidRPr="001C0522">
        <w:rPr>
          <w:lang w:val="en-US"/>
        </w:rPr>
        <w:t xml:space="preserve">The Technology Stage will feature presentations and panel discussions on the latest research by leading universities and providers, with a special focus on </w:t>
      </w:r>
      <w:proofErr w:type="spellStart"/>
      <w:r w:rsidR="009E1331" w:rsidRPr="001C0522">
        <w:rPr>
          <w:lang w:val="en-US"/>
        </w:rPr>
        <w:t>SiC</w:t>
      </w:r>
      <w:proofErr w:type="spellEnd"/>
      <w:r w:rsidR="009E1331" w:rsidRPr="001C0522">
        <w:rPr>
          <w:lang w:val="en-US"/>
        </w:rPr>
        <w:t xml:space="preserve"> (</w:t>
      </w:r>
      <w:r w:rsidRPr="001C0522">
        <w:rPr>
          <w:lang w:val="en-US"/>
        </w:rPr>
        <w:t>silicon carbide</w:t>
      </w:r>
      <w:r w:rsidR="009E1331" w:rsidRPr="001C0522">
        <w:rPr>
          <w:lang w:val="en-US"/>
        </w:rPr>
        <w:t xml:space="preserve">) </w:t>
      </w:r>
      <w:r w:rsidRPr="001C0522">
        <w:rPr>
          <w:lang w:val="en-US"/>
        </w:rPr>
        <w:t xml:space="preserve">and </w:t>
      </w:r>
      <w:proofErr w:type="spellStart"/>
      <w:r w:rsidR="009E1331" w:rsidRPr="001C0522">
        <w:rPr>
          <w:lang w:val="en-US"/>
        </w:rPr>
        <w:t>GaN</w:t>
      </w:r>
      <w:proofErr w:type="spellEnd"/>
      <w:r w:rsidR="009E1331" w:rsidRPr="001C0522">
        <w:rPr>
          <w:lang w:val="en-US"/>
        </w:rPr>
        <w:t xml:space="preserve"> (</w:t>
      </w:r>
      <w:r w:rsidRPr="001C0522">
        <w:rPr>
          <w:lang w:val="en-US"/>
        </w:rPr>
        <w:t>gallium nitride</w:t>
      </w:r>
      <w:r w:rsidR="009E1331" w:rsidRPr="001C0522">
        <w:rPr>
          <w:lang w:val="en-US"/>
        </w:rPr>
        <w:t>)</w:t>
      </w:r>
      <w:r w:rsidRPr="001C0522">
        <w:rPr>
          <w:lang w:val="en-US"/>
        </w:rPr>
        <w:t xml:space="preserve"> technologies.</w:t>
      </w:r>
    </w:p>
    <w:p w14:paraId="6A4F87D7" w14:textId="77777777" w:rsidR="006C1BE0" w:rsidRPr="001C0522" w:rsidRDefault="003931D2" w:rsidP="00C15C97">
      <w:pPr>
        <w:pStyle w:val="Continuoustext"/>
        <w:rPr>
          <w:highlight w:val="yellow"/>
          <w:lang w:val="en-US"/>
        </w:rPr>
      </w:pPr>
      <w:r w:rsidRPr="001C0522">
        <w:rPr>
          <w:lang w:val="en-US"/>
        </w:rPr>
        <w:t xml:space="preserve">The Exhibitor Stage will offer visitors in-depth insights into product innovations from exhibiting companies such as Rohm, Infineon, </w:t>
      </w:r>
      <w:proofErr w:type="spellStart"/>
      <w:r w:rsidRPr="001C0522">
        <w:rPr>
          <w:lang w:val="en-US"/>
        </w:rPr>
        <w:t>Nexperia</w:t>
      </w:r>
      <w:proofErr w:type="spellEnd"/>
      <w:r w:rsidRPr="001C0522">
        <w:rPr>
          <w:lang w:val="en-US"/>
        </w:rPr>
        <w:t>, and Fuji.</w:t>
      </w:r>
    </w:p>
    <w:p w14:paraId="081B3B85" w14:textId="77777777" w:rsidR="00C15C97" w:rsidRPr="001C0522" w:rsidRDefault="003931D2" w:rsidP="00137DA1">
      <w:pPr>
        <w:pStyle w:val="Continuoustext"/>
        <w:rPr>
          <w:lang w:val="en-US"/>
        </w:rPr>
      </w:pPr>
      <w:r w:rsidRPr="001C0522">
        <w:rPr>
          <w:lang w:val="en-US"/>
        </w:rPr>
        <w:t xml:space="preserve">The E-Mobility &amp; Energy Storage Stage will focus on current and future developments in power electronics for use in electromobility and energy storage, </w:t>
      </w:r>
      <w:proofErr w:type="gramStart"/>
      <w:r w:rsidRPr="001C0522">
        <w:rPr>
          <w:lang w:val="en-US"/>
        </w:rPr>
        <w:t>taking into account</w:t>
      </w:r>
      <w:proofErr w:type="gramEnd"/>
      <w:r w:rsidRPr="001C0522">
        <w:rPr>
          <w:lang w:val="en-US"/>
        </w:rPr>
        <w:t xml:space="preserve"> different applications in electric, hybrid, and fuel cell vehicles, for example. </w:t>
      </w:r>
    </w:p>
    <w:p w14:paraId="17C70CD3" w14:textId="77777777" w:rsidR="00137DA1" w:rsidRDefault="00137DA1" w:rsidP="006C1BE0">
      <w:pPr>
        <w:pStyle w:val="Continuoustext"/>
        <w:rPr>
          <w:b/>
          <w:bCs/>
          <w:lang w:val="en-US"/>
        </w:rPr>
      </w:pPr>
    </w:p>
    <w:p w14:paraId="0E1D9FF0" w14:textId="77777777" w:rsidR="006A57EA" w:rsidRDefault="006A57EA" w:rsidP="006C1BE0">
      <w:pPr>
        <w:pStyle w:val="Continuoustext"/>
        <w:rPr>
          <w:b/>
          <w:bCs/>
          <w:lang w:val="en-US"/>
        </w:rPr>
      </w:pPr>
    </w:p>
    <w:p w14:paraId="49EE61D8" w14:textId="77777777" w:rsidR="006A57EA" w:rsidRPr="001C0522" w:rsidRDefault="006A57EA" w:rsidP="006C1BE0">
      <w:pPr>
        <w:pStyle w:val="Continuoustext"/>
        <w:rPr>
          <w:b/>
          <w:bCs/>
          <w:lang w:val="en-US"/>
        </w:rPr>
      </w:pPr>
    </w:p>
    <w:p w14:paraId="4A43B446" w14:textId="77777777" w:rsidR="00865CEA" w:rsidRPr="001C0522" w:rsidRDefault="003931D2" w:rsidP="006C1BE0">
      <w:pPr>
        <w:pStyle w:val="Continuoustext"/>
        <w:rPr>
          <w:lang w:val="en-US"/>
        </w:rPr>
      </w:pPr>
      <w:r w:rsidRPr="001C0522">
        <w:rPr>
          <w:b/>
          <w:bCs/>
          <w:lang w:val="en-US"/>
        </w:rPr>
        <w:lastRenderedPageBreak/>
        <w:t>PCIM Expo 2026: facts and figures</w:t>
      </w:r>
    </w:p>
    <w:p w14:paraId="2267AF0F" w14:textId="77777777" w:rsidR="00865CEA" w:rsidRPr="001C0522" w:rsidRDefault="003931D2" w:rsidP="003467C0">
      <w:pPr>
        <w:pStyle w:val="Continuoustext"/>
        <w:rPr>
          <w:lang w:val="en-US"/>
        </w:rPr>
      </w:pPr>
      <w:r w:rsidRPr="001C0522">
        <w:rPr>
          <w:lang w:val="en-US"/>
        </w:rPr>
        <w:t xml:space="preserve">With three months still to go, the world’s leading exhibition and conference for power electronics, intelligent motion, renewable energy, and energy management already has </w:t>
      </w:r>
      <w:r w:rsidRPr="001C0522">
        <w:rPr>
          <w:color w:val="auto"/>
          <w:lang w:val="en-US"/>
        </w:rPr>
        <w:t>more than 650 registered exhibitors, over 60% from</w:t>
      </w:r>
      <w:r w:rsidRPr="001C0522">
        <w:rPr>
          <w:lang w:val="en-US"/>
        </w:rPr>
        <w:t xml:space="preserve"> international companies. The products on show will cover the entire power electronics value chain, ranging from power semiconductors, test and measurement technologies, and automation solutions to materials for different fields of application, including the aviation industry.</w:t>
      </w:r>
    </w:p>
    <w:p w14:paraId="7EB38CD1" w14:textId="77777777" w:rsidR="00865CEA" w:rsidRPr="001C0522" w:rsidRDefault="003931D2" w:rsidP="008C6A3E">
      <w:pPr>
        <w:pStyle w:val="Continuoustext"/>
        <w:rPr>
          <w:color w:val="auto"/>
          <w:lang w:val="en-US"/>
        </w:rPr>
      </w:pPr>
      <w:r w:rsidRPr="001C0522">
        <w:rPr>
          <w:color w:val="auto"/>
          <w:lang w:val="en-US"/>
        </w:rPr>
        <w:t xml:space="preserve">This year’s exhibitors include industry leaders such as Mitsubishi, </w:t>
      </w:r>
      <w:proofErr w:type="spellStart"/>
      <w:r w:rsidRPr="001C0522">
        <w:rPr>
          <w:color w:val="auto"/>
          <w:lang w:val="en-US"/>
        </w:rPr>
        <w:t>Onsemi</w:t>
      </w:r>
      <w:proofErr w:type="spellEnd"/>
      <w:r w:rsidRPr="001C0522">
        <w:rPr>
          <w:color w:val="auto"/>
          <w:lang w:val="en-US"/>
        </w:rPr>
        <w:t xml:space="preserve">, Sumida, and Toshiba. </w:t>
      </w:r>
      <w:bookmarkStart w:id="2" w:name="_Hlk189817507"/>
      <w:r w:rsidRPr="001C0522">
        <w:rPr>
          <w:lang w:val="en-US"/>
        </w:rPr>
        <w:t>With more than 120 new exhibitors, the exhibition also promises an even wider, more diverse range of products. The participation of new companies from different nations encourages networking on a global level and promotes synergies that can accelerate the development of new technologies.</w:t>
      </w:r>
    </w:p>
    <w:p w14:paraId="492E1ADF" w14:textId="77777777" w:rsidR="00F7636A" w:rsidRPr="001C0522" w:rsidRDefault="003931D2" w:rsidP="00FE3CF7">
      <w:pPr>
        <w:rPr>
          <w:rFonts w:ascii="Arial" w:hAnsi="Arial" w:cs="Arial"/>
          <w:color w:val="auto"/>
        </w:rPr>
      </w:pPr>
      <w:r w:rsidRPr="001C0522">
        <w:rPr>
          <w:rFonts w:ascii="Arial" w:hAnsi="Arial" w:cs="Arial"/>
        </w:rPr>
        <w:t>The companies taking part for the first time include established market leaders and innovative tech firms such as</w:t>
      </w:r>
      <w:r w:rsidRPr="001C0522">
        <w:rPr>
          <w:rFonts w:ascii="Arial" w:hAnsi="Arial" w:cs="Arial"/>
          <w:color w:val="auto"/>
        </w:rPr>
        <w:t xml:space="preserve"> Allegro </w:t>
      </w:r>
      <w:proofErr w:type="spellStart"/>
      <w:r w:rsidRPr="001C0522">
        <w:rPr>
          <w:rFonts w:ascii="Arial" w:hAnsi="Arial" w:cs="Arial"/>
          <w:color w:val="auto"/>
        </w:rPr>
        <w:t>MicroSystems</w:t>
      </w:r>
      <w:proofErr w:type="spellEnd"/>
      <w:r w:rsidRPr="001C0522">
        <w:rPr>
          <w:rFonts w:ascii="Arial" w:hAnsi="Arial" w:cs="Arial"/>
          <w:color w:val="auto"/>
        </w:rPr>
        <w:t xml:space="preserve">, Analog Devices, Iwatani, NHK Spring, and </w:t>
      </w:r>
      <w:proofErr w:type="spellStart"/>
      <w:r w:rsidRPr="001C0522">
        <w:rPr>
          <w:rFonts w:ascii="Arial" w:hAnsi="Arial" w:cs="Arial"/>
          <w:color w:val="auto"/>
        </w:rPr>
        <w:t>Moteon</w:t>
      </w:r>
      <w:proofErr w:type="spellEnd"/>
      <w:r w:rsidRPr="001C0522">
        <w:rPr>
          <w:rFonts w:ascii="Arial" w:hAnsi="Arial" w:cs="Arial"/>
          <w:color w:val="auto"/>
        </w:rPr>
        <w:t xml:space="preserve">. </w:t>
      </w:r>
      <w:bookmarkEnd w:id="2"/>
    </w:p>
    <w:p w14:paraId="08C9BB0D" w14:textId="77777777" w:rsidR="00FE3CF7" w:rsidRPr="001C0522" w:rsidRDefault="00FE3CF7" w:rsidP="00FE3CF7">
      <w:pPr>
        <w:rPr>
          <w:rFonts w:ascii="Arial" w:hAnsi="Arial" w:cs="Arial"/>
          <w:color w:val="auto"/>
        </w:rPr>
      </w:pPr>
    </w:p>
    <w:p w14:paraId="3E1993A0" w14:textId="77777777" w:rsidR="00FE3CF7" w:rsidRPr="001C0522" w:rsidRDefault="00FE3CF7" w:rsidP="00137DA1">
      <w:pPr>
        <w:ind w:left="0"/>
        <w:rPr>
          <w:rFonts w:ascii="Arial" w:hAnsi="Arial" w:cs="Arial"/>
          <w:color w:val="auto"/>
        </w:rPr>
      </w:pPr>
    </w:p>
    <w:p w14:paraId="764139E9" w14:textId="77777777" w:rsidR="00F7636A" w:rsidRPr="001C0522" w:rsidRDefault="003931D2" w:rsidP="008555CD">
      <w:pPr>
        <w:pStyle w:val="Continuoustext"/>
        <w:rPr>
          <w:b/>
          <w:bCs/>
          <w:lang w:val="en-US"/>
        </w:rPr>
      </w:pPr>
      <w:r w:rsidRPr="001C0522">
        <w:rPr>
          <w:b/>
          <w:bCs/>
          <w:lang w:val="en-US"/>
        </w:rPr>
        <w:t>About the event</w:t>
      </w:r>
    </w:p>
    <w:p w14:paraId="3F57A937" w14:textId="77777777" w:rsidR="003C504C" w:rsidRPr="001C0522" w:rsidRDefault="003931D2" w:rsidP="003C504C">
      <w:pPr>
        <w:pStyle w:val="Continuoustext"/>
        <w:rPr>
          <w:lang w:val="en-US"/>
        </w:rPr>
      </w:pPr>
      <w:r w:rsidRPr="001C0522">
        <w:rPr>
          <w:lang w:val="en-US"/>
        </w:rPr>
        <w:t>The PCIM Expo &amp; Conference is the power electronics industry’s central platform for ground-breaking product premieres, innovations, and the latest research findings. With its unique combination of scientific convention and practically oriented trade fair, the event welcomed 685 exhibiting companies, 16,500 visitors, and more than 800 conference participants from the realms of science and industry in 2025. The PCIM Expo &amp; Conference also drew a record 62% of its attendees from outside Germany last year, underscoring the global relevance of power electronics and reaffirming the PCIM’s position as the leading international event for the power electronics community.</w:t>
      </w:r>
    </w:p>
    <w:p w14:paraId="1AECF797" w14:textId="1FA234DF" w:rsidR="00FE73E4" w:rsidRPr="001C0522" w:rsidRDefault="003931D2" w:rsidP="003C504C">
      <w:pPr>
        <w:pStyle w:val="Continuoustext"/>
        <w:rPr>
          <w:lang w:val="en-US"/>
        </w:rPr>
      </w:pPr>
      <w:bookmarkStart w:id="3" w:name="_Hlk224544527"/>
      <w:r w:rsidRPr="001C0522">
        <w:rPr>
          <w:lang w:val="en-US"/>
        </w:rPr>
        <w:t xml:space="preserve">For more information, please visit the </w:t>
      </w:r>
      <w:hyperlink r:id="rId9" w:history="1">
        <w:r w:rsidR="00C15C97" w:rsidRPr="001C0522">
          <w:rPr>
            <w:rStyle w:val="Hyperlink"/>
            <w:lang w:val="en-US"/>
          </w:rPr>
          <w:t>homepage of the PCIM – Hub for Power Electronics</w:t>
        </w:r>
      </w:hyperlink>
      <w:r w:rsidRPr="001C0522">
        <w:rPr>
          <w:lang w:val="en-US"/>
        </w:rPr>
        <w:t xml:space="preserve">. </w:t>
      </w:r>
      <w:bookmarkEnd w:id="3"/>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7456A1" w:rsidRPr="001C0522" w14:paraId="145746FC" w14:textId="77777777" w:rsidTr="00745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0FE30C30" w14:textId="77777777" w:rsidR="009A6630" w:rsidRPr="001C0522" w:rsidRDefault="003931D2" w:rsidP="009A6630">
            <w:pPr>
              <w:ind w:left="0"/>
            </w:pPr>
            <w:r w:rsidRPr="001C0522">
              <w:rPr>
                <w:noProof/>
              </w:rPr>
              <w:drawing>
                <wp:inline distT="0" distB="0" distL="0" distR="0" wp14:anchorId="60D2686F" wp14:editId="02FD5F97">
                  <wp:extent cx="3187030"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7030"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7456A1" w:rsidRPr="001C0522" w14:paraId="1E20C7BF" w14:textId="77777777" w:rsidTr="006241DE">
        <w:tc>
          <w:tcPr>
            <w:tcW w:w="5953" w:type="dxa"/>
          </w:tcPr>
          <w:p w14:paraId="734AF834" w14:textId="77777777" w:rsidR="00A3041E" w:rsidRPr="001C0522" w:rsidRDefault="003931D2" w:rsidP="00C85550">
            <w:pPr>
              <w:pStyle w:val="Imagecaption"/>
            </w:pPr>
            <w:r w:rsidRPr="001C0522">
              <w:t xml:space="preserve">Copyright: Mesago Messe Frankfurt GmbH / Arturo Rivas Gonzalez </w:t>
            </w:r>
          </w:p>
        </w:tc>
      </w:tr>
    </w:tbl>
    <w:p w14:paraId="56A1BC54" w14:textId="77777777" w:rsidR="00287594" w:rsidRDefault="00287594" w:rsidP="002F2B6E">
      <w:pPr>
        <w:pStyle w:val="Continuoustext"/>
        <w:rPr>
          <w:lang w:val="en-GB"/>
        </w:rPr>
      </w:pPr>
    </w:p>
    <w:p w14:paraId="4D241EA9" w14:textId="7EFD4DE1" w:rsidR="002F2B6E" w:rsidRPr="002F2B6E" w:rsidRDefault="002F2B6E" w:rsidP="002F2B6E">
      <w:pPr>
        <w:pStyle w:val="Continuoustext"/>
        <w:rPr>
          <w:lang w:val="en-GB"/>
        </w:rPr>
      </w:pPr>
      <w:r w:rsidRPr="002F2B6E">
        <w:rPr>
          <w:lang w:val="en-GB"/>
        </w:rPr>
        <w:lastRenderedPageBreak/>
        <w:t xml:space="preserve">PCIM </w:t>
      </w:r>
    </w:p>
    <w:p w14:paraId="7DB9181A" w14:textId="77777777" w:rsidR="002F2B6E" w:rsidRPr="00287594" w:rsidRDefault="002F2B6E" w:rsidP="002F2B6E">
      <w:pPr>
        <w:pStyle w:val="Continuoustext"/>
        <w:rPr>
          <w:lang w:val="en-US"/>
        </w:rPr>
      </w:pPr>
      <w:r w:rsidRPr="00287594">
        <w:rPr>
          <w:lang w:val="en-US"/>
        </w:rPr>
        <w:t>International exhibition and conference for Power Electronics, Intelligent Motion, Renewable Energy and Energy Management</w:t>
      </w:r>
    </w:p>
    <w:p w14:paraId="40DE8E10" w14:textId="77777777" w:rsidR="002F2B6E" w:rsidRPr="002F2B6E" w:rsidRDefault="002F2B6E" w:rsidP="002F2B6E">
      <w:pPr>
        <w:pStyle w:val="Continuoustext"/>
        <w:rPr>
          <w:lang w:val="en-GB"/>
        </w:rPr>
      </w:pPr>
      <w:r w:rsidRPr="00287594">
        <w:rPr>
          <w:lang w:val="en-US"/>
        </w:rPr>
        <w:t xml:space="preserve">The PCIM </w:t>
      </w:r>
      <w:r w:rsidRPr="002F2B6E">
        <w:rPr>
          <w:lang w:val="en-GB"/>
        </w:rPr>
        <w:t>will be held from 09 - 11 June 2026.</w:t>
      </w:r>
    </w:p>
    <w:p w14:paraId="34FCD5F4" w14:textId="77777777" w:rsidR="002F2B6E" w:rsidRPr="00287594" w:rsidRDefault="002F2B6E" w:rsidP="002F2B6E">
      <w:pPr>
        <w:pStyle w:val="Continuoustext"/>
        <w:rPr>
          <w:b/>
          <w:iCs/>
          <w:lang w:val="en-US"/>
        </w:rPr>
      </w:pPr>
      <w:bookmarkStart w:id="4" w:name="hinweisueberschrift"/>
      <w:bookmarkStart w:id="5" w:name="Presseueberschrift"/>
      <w:bookmarkEnd w:id="4"/>
      <w:bookmarkEnd w:id="5"/>
      <w:r w:rsidRPr="00287594">
        <w:rPr>
          <w:b/>
          <w:bCs/>
          <w:lang w:val="en-US"/>
        </w:rPr>
        <w:t>Press information and photographic material</w:t>
      </w:r>
      <w:r w:rsidRPr="00287594">
        <w:rPr>
          <w:b/>
          <w:iCs/>
          <w:lang w:val="en-US"/>
        </w:rPr>
        <w:t>:</w:t>
      </w:r>
    </w:p>
    <w:p w14:paraId="62A8B8D2" w14:textId="77777777" w:rsidR="002F2B6E" w:rsidRPr="00287594" w:rsidRDefault="002F2B6E" w:rsidP="002F2B6E">
      <w:pPr>
        <w:pStyle w:val="Continuoustext"/>
        <w:rPr>
          <w:lang w:val="en-US"/>
        </w:rPr>
      </w:pPr>
      <w:hyperlink r:id="rId11" w:history="1">
        <w:r w:rsidRPr="00287594">
          <w:rPr>
            <w:rStyle w:val="Hyperlink"/>
            <w:lang w:val="en-US"/>
          </w:rPr>
          <w:t xml:space="preserve">Press - PCIM </w:t>
        </w:r>
      </w:hyperlink>
    </w:p>
    <w:p w14:paraId="7DC73F8E" w14:textId="77777777" w:rsidR="002F2B6E" w:rsidRPr="00287594" w:rsidRDefault="002F2B6E" w:rsidP="002F2B6E">
      <w:pPr>
        <w:pStyle w:val="Continuoustext"/>
        <w:rPr>
          <w:b/>
          <w:iCs/>
          <w:lang w:val="en-US"/>
        </w:rPr>
      </w:pPr>
      <w:bookmarkStart w:id="6" w:name="Netzueberschrift"/>
      <w:bookmarkEnd w:id="6"/>
      <w:r w:rsidRPr="00287594">
        <w:rPr>
          <w:b/>
          <w:iCs/>
          <w:lang w:val="en-US"/>
        </w:rPr>
        <w:t>Links to websites:</w:t>
      </w:r>
    </w:p>
    <w:bookmarkStart w:id="7" w:name="Netz"/>
    <w:bookmarkEnd w:id="7"/>
    <w:p w14:paraId="5FDE20AC" w14:textId="77777777" w:rsidR="002F2B6E" w:rsidRPr="00287594" w:rsidRDefault="002F2B6E" w:rsidP="002F2B6E">
      <w:pPr>
        <w:pStyle w:val="Continuoustext"/>
        <w:rPr>
          <w:lang w:val="en-US"/>
        </w:rPr>
      </w:pPr>
      <w:r w:rsidRPr="002F2B6E">
        <w:fldChar w:fldCharType="begin"/>
      </w:r>
      <w:r w:rsidRPr="00287594">
        <w:rPr>
          <w:lang w:val="en-US"/>
        </w:rPr>
        <w:instrText>HYPERLINK "https://pcim.mesago.com/events/en.html"</w:instrText>
      </w:r>
      <w:r w:rsidRPr="002F2B6E">
        <w:fldChar w:fldCharType="separate"/>
      </w:r>
      <w:r w:rsidRPr="00287594">
        <w:rPr>
          <w:rStyle w:val="Hyperlink"/>
          <w:lang w:val="en-US"/>
        </w:rPr>
        <w:t>PCIM – the international event in power electronics</w:t>
      </w:r>
      <w:r w:rsidRPr="002F2B6E">
        <w:fldChar w:fldCharType="end"/>
      </w:r>
      <w:r w:rsidRPr="00287594">
        <w:rPr>
          <w:lang w:val="en-US"/>
        </w:rPr>
        <w:t xml:space="preserve">                                          </w:t>
      </w:r>
      <w:r w:rsidRPr="00287594">
        <w:rPr>
          <w:lang w:val="en-US"/>
        </w:rPr>
        <w:br/>
      </w:r>
      <w:hyperlink r:id="rId12" w:history="1">
        <w:r w:rsidRPr="00287594">
          <w:rPr>
            <w:rStyle w:val="Hyperlink"/>
            <w:lang w:val="en-US"/>
          </w:rPr>
          <w:t>https://www.facebook.com/pcimeurope</w:t>
        </w:r>
      </w:hyperlink>
      <w:r w:rsidRPr="00287594">
        <w:rPr>
          <w:lang w:val="en-US"/>
        </w:rPr>
        <w:t>/</w:t>
      </w:r>
      <w:r w:rsidRPr="00287594">
        <w:rPr>
          <w:lang w:val="en-US"/>
        </w:rPr>
        <w:br/>
      </w:r>
      <w:hyperlink r:id="rId13" w:history="1">
        <w:r w:rsidRPr="00287594">
          <w:rPr>
            <w:rStyle w:val="Hyperlink"/>
            <w:lang w:val="en-US"/>
          </w:rPr>
          <w:t>https://www.linkedin.com/showcase/pcim-europe/</w:t>
        </w:r>
      </w:hyperlink>
    </w:p>
    <w:p w14:paraId="67984A83" w14:textId="77777777" w:rsidR="002F2B6E" w:rsidRPr="00287594" w:rsidRDefault="002F2B6E" w:rsidP="00287594">
      <w:pPr>
        <w:pStyle w:val="Continuoustext"/>
        <w:ind w:left="0"/>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2F2B6E" w:rsidRPr="002F2B6E" w14:paraId="4631962C" w14:textId="77777777" w:rsidTr="002F2B6E">
        <w:tc>
          <w:tcPr>
            <w:tcW w:w="5000" w:type="pct"/>
            <w:tcMar>
              <w:top w:w="0" w:type="dxa"/>
              <w:left w:w="142" w:type="dxa"/>
              <w:bottom w:w="0" w:type="dxa"/>
              <w:right w:w="0" w:type="dxa"/>
            </w:tcMar>
            <w:hideMark/>
          </w:tcPr>
          <w:p w14:paraId="586F703C" w14:textId="4B66F08B" w:rsidR="002F2B6E" w:rsidRPr="00287594" w:rsidRDefault="002F2B6E" w:rsidP="002F2B6E">
            <w:pPr>
              <w:pStyle w:val="Continuoustext"/>
              <w:rPr>
                <w:b/>
                <w:iCs/>
                <w:lang w:val="en-US"/>
              </w:rPr>
            </w:pPr>
            <w:r w:rsidRPr="002F2B6E">
              <w:rPr>
                <w:b/>
                <w:iCs/>
                <w:noProof/>
                <w:lang w:val="en-GB"/>
              </w:rPr>
              <w:drawing>
                <wp:anchor distT="0" distB="0" distL="114300" distR="114300" simplePos="0" relativeHeight="251659264" behindDoc="0" locked="0" layoutInCell="1" allowOverlap="1" wp14:anchorId="5475FAD2" wp14:editId="640FC0DE">
                  <wp:simplePos x="0" y="0"/>
                  <wp:positionH relativeFrom="column">
                    <wp:posOffset>13335</wp:posOffset>
                  </wp:positionH>
                  <wp:positionV relativeFrom="paragraph">
                    <wp:posOffset>46355</wp:posOffset>
                  </wp:positionV>
                  <wp:extent cx="1438275" cy="466725"/>
                  <wp:effectExtent l="0" t="0" r="9525" b="9525"/>
                  <wp:wrapTopAndBottom/>
                  <wp:docPr id="1099620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2F2B6E" w:rsidRPr="00573B15" w14:paraId="701CB54D" w14:textId="77777777" w:rsidTr="002F2B6E">
        <w:tc>
          <w:tcPr>
            <w:tcW w:w="5000" w:type="pct"/>
            <w:hideMark/>
          </w:tcPr>
          <w:p w14:paraId="775AF0CB" w14:textId="77777777" w:rsidR="002F2B6E" w:rsidRPr="00287594" w:rsidRDefault="002F2B6E" w:rsidP="002F2B6E">
            <w:pPr>
              <w:pStyle w:val="Continuoustext"/>
              <w:rPr>
                <w:b/>
                <w:iCs/>
                <w:lang w:val="en-US"/>
              </w:rPr>
            </w:pPr>
            <w:r w:rsidRPr="00287594">
              <w:rPr>
                <w:b/>
                <w:iCs/>
                <w:lang w:val="en-US"/>
              </w:rPr>
              <w:t>Your contact:</w:t>
            </w:r>
          </w:p>
          <w:p w14:paraId="76D4A1A4" w14:textId="77777777" w:rsidR="002F2B6E" w:rsidRPr="00287594" w:rsidRDefault="002F2B6E" w:rsidP="002F2B6E">
            <w:pPr>
              <w:pStyle w:val="Continuoustext"/>
              <w:rPr>
                <w:lang w:val="en-US"/>
              </w:rPr>
            </w:pPr>
            <w:r w:rsidRPr="00287594">
              <w:rPr>
                <w:lang w:val="en-US"/>
              </w:rPr>
              <w:t>Lisette Hausser</w:t>
            </w:r>
            <w:r w:rsidRPr="00287594">
              <w:rPr>
                <w:lang w:val="en-US"/>
              </w:rPr>
              <w:br/>
              <w:t>Phone: +49 711 61946-85</w:t>
            </w:r>
            <w:r w:rsidRPr="00287594">
              <w:rPr>
                <w:lang w:val="en-US"/>
              </w:rPr>
              <w:br/>
              <w:t>Lisette.Hausser@mesago.com</w:t>
            </w:r>
          </w:p>
          <w:p w14:paraId="564A0132" w14:textId="77777777" w:rsidR="002F2B6E" w:rsidRPr="002F2B6E" w:rsidRDefault="002F2B6E" w:rsidP="002F2B6E">
            <w:pPr>
              <w:pStyle w:val="Continuoustext"/>
            </w:pPr>
            <w:r w:rsidRPr="002F2B6E">
              <w:t>Mesago Messe Frankfurt GmbH</w:t>
            </w:r>
            <w:r w:rsidRPr="002F2B6E">
              <w:br/>
              <w:t>Rotebuehlstraße 83 -85</w:t>
            </w:r>
            <w:r w:rsidRPr="002F2B6E">
              <w:br/>
              <w:t>70178 Stuttgart</w:t>
            </w:r>
            <w:r w:rsidRPr="002F2B6E">
              <w:br/>
              <w:t>Germany</w:t>
            </w:r>
            <w:r w:rsidRPr="002F2B6E">
              <w:br/>
            </w:r>
            <w:hyperlink r:id="rId15" w:history="1">
              <w:r w:rsidRPr="002F2B6E">
                <w:rPr>
                  <w:rStyle w:val="Hyperlink"/>
                </w:rPr>
                <w:t>www.mesago.com</w:t>
              </w:r>
            </w:hyperlink>
          </w:p>
        </w:tc>
      </w:tr>
    </w:tbl>
    <w:p w14:paraId="18643885" w14:textId="77777777" w:rsidR="002F2B6E" w:rsidRPr="00287594" w:rsidRDefault="002F2B6E" w:rsidP="002F2B6E">
      <w:pPr>
        <w:pStyle w:val="Continuoustext"/>
        <w:rPr>
          <w:b/>
          <w:iCs/>
          <w:lang w:val="en-US"/>
        </w:rPr>
      </w:pPr>
      <w:r w:rsidRPr="00287594">
        <w:rPr>
          <w:b/>
          <w:iCs/>
          <w:lang w:val="en-US"/>
        </w:rPr>
        <w:t>Background information on Mesago Messe Frankfurt GmbH</w:t>
      </w:r>
    </w:p>
    <w:p w14:paraId="57D90F5F" w14:textId="77777777" w:rsidR="002F2B6E" w:rsidRPr="00287594" w:rsidRDefault="002F2B6E" w:rsidP="002F2B6E">
      <w:pPr>
        <w:pStyle w:val="Continuoustext"/>
        <w:rPr>
          <w:lang w:val="en-US"/>
        </w:rPr>
      </w:pPr>
      <w:r w:rsidRPr="00287594">
        <w:rPr>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3D2F8D2C" w14:textId="77777777" w:rsidR="002F2B6E" w:rsidRPr="00287594" w:rsidRDefault="002F2B6E" w:rsidP="002F2B6E">
      <w:pPr>
        <w:pStyle w:val="Continuoustext"/>
        <w:rPr>
          <w:lang w:val="en-US"/>
        </w:rPr>
      </w:pPr>
      <w:r w:rsidRPr="00287594">
        <w:rPr>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'Connecting bright minds'.</w:t>
      </w:r>
    </w:p>
    <w:p w14:paraId="6447ACC5" w14:textId="77777777" w:rsidR="002F2B6E" w:rsidRPr="00287594" w:rsidRDefault="002F2B6E" w:rsidP="002F2B6E">
      <w:pPr>
        <w:pStyle w:val="Continuoustext"/>
        <w:rPr>
          <w:lang w:val="en-US"/>
        </w:rPr>
      </w:pPr>
      <w:r w:rsidRPr="00287594">
        <w:rPr>
          <w:lang w:val="en-US"/>
        </w:rPr>
        <w:lastRenderedPageBreak/>
        <w:t>As part of the Messe Frankfurt Group, Mesago employs around 170 people at its headquarters in Stuttgart, Germany.</w:t>
      </w:r>
      <w:r w:rsidRPr="002F2B6E">
        <w:rPr>
          <w:lang w:val="en-GB"/>
        </w:rPr>
        <w:t xml:space="preserve"> </w:t>
      </w:r>
      <w:r w:rsidRPr="00287594">
        <w:rPr>
          <w:lang w:val="en-US"/>
        </w:rPr>
        <w:t>(</w:t>
      </w:r>
      <w:hyperlink r:id="rId16" w:history="1">
        <w:r w:rsidRPr="00287594">
          <w:rPr>
            <w:rStyle w:val="Hyperlink"/>
            <w:lang w:val="en-US"/>
          </w:rPr>
          <w:t>mesago.com</w:t>
        </w:r>
      </w:hyperlink>
      <w:r w:rsidRPr="00287594">
        <w:rPr>
          <w:lang w:val="en-US"/>
        </w:rPr>
        <w:t>)</w:t>
      </w:r>
    </w:p>
    <w:p w14:paraId="2CBBEEF7" w14:textId="77777777" w:rsidR="002F2B6E" w:rsidRPr="00287594" w:rsidRDefault="002F2B6E" w:rsidP="002F2B6E">
      <w:pPr>
        <w:pStyle w:val="Continuoustext"/>
        <w:rPr>
          <w:b/>
          <w:iCs/>
          <w:lang w:val="en-US"/>
        </w:rPr>
      </w:pPr>
      <w:r w:rsidRPr="00287594">
        <w:rPr>
          <w:b/>
          <w:iCs/>
          <w:lang w:val="en-US"/>
        </w:rPr>
        <w:t>Background information on Messe Frankfurt</w:t>
      </w:r>
    </w:p>
    <w:p w14:paraId="40CB34B3" w14:textId="77777777" w:rsidR="002F2B6E" w:rsidRPr="00287594" w:rsidRDefault="002F2B6E" w:rsidP="002F2B6E">
      <w:pPr>
        <w:pStyle w:val="Continuoustext"/>
        <w:rPr>
          <w:lang w:val="en-US"/>
        </w:rPr>
      </w:pPr>
      <w:hyperlink r:id="rId17" w:history="1">
        <w:r w:rsidRPr="00287594">
          <w:rPr>
            <w:rStyle w:val="Hyperlink"/>
            <w:lang w:val="en-US"/>
          </w:rPr>
          <w:t>www.messefrankfurt.com/background-information</w:t>
        </w:r>
      </w:hyperlink>
    </w:p>
    <w:p w14:paraId="4EB18EFE" w14:textId="77777777" w:rsidR="002F2B6E" w:rsidRPr="00287594" w:rsidRDefault="002F2B6E" w:rsidP="002F2B6E">
      <w:pPr>
        <w:pStyle w:val="Continuoustext"/>
        <w:rPr>
          <w:b/>
          <w:iCs/>
          <w:lang w:val="en-US"/>
        </w:rPr>
      </w:pPr>
      <w:r w:rsidRPr="00287594">
        <w:rPr>
          <w:b/>
          <w:iCs/>
          <w:lang w:val="en-US"/>
        </w:rPr>
        <w:t>Sustainability at Messe Frankfurt</w:t>
      </w:r>
    </w:p>
    <w:p w14:paraId="0CC7898F" w14:textId="77777777" w:rsidR="002F2B6E" w:rsidRPr="00287594" w:rsidRDefault="002F2B6E" w:rsidP="002F2B6E">
      <w:pPr>
        <w:pStyle w:val="Continuoustext"/>
        <w:rPr>
          <w:lang w:val="en-US"/>
        </w:rPr>
      </w:pPr>
      <w:hyperlink r:id="rId18" w:anchor="sustainability" w:history="1">
        <w:r w:rsidRPr="00287594">
          <w:rPr>
            <w:rStyle w:val="Hyperlink"/>
            <w:lang w:val="en-US"/>
          </w:rPr>
          <w:t>www.messefrankfurt.com/sustainability-information</w:t>
        </w:r>
      </w:hyperlink>
    </w:p>
    <w:p w14:paraId="70002482" w14:textId="338B0618" w:rsidR="00B36757" w:rsidRPr="001C0522" w:rsidRDefault="00B36757" w:rsidP="00B36757">
      <w:pPr>
        <w:pStyle w:val="Continuoustext"/>
        <w:rPr>
          <w:lang w:val="en-US"/>
        </w:rPr>
      </w:pPr>
    </w:p>
    <w:sectPr w:rsidR="00B36757" w:rsidRPr="001C05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4DE"/>
    <w:multiLevelType w:val="hybridMultilevel"/>
    <w:tmpl w:val="5130F7B4"/>
    <w:lvl w:ilvl="0" w:tplc="7B34F064">
      <w:start w:val="1"/>
      <w:numFmt w:val="bullet"/>
      <w:lvlText w:val=""/>
      <w:lvlJc w:val="left"/>
      <w:pPr>
        <w:tabs>
          <w:tab w:val="num" w:pos="720"/>
        </w:tabs>
        <w:ind w:left="720" w:hanging="360"/>
      </w:pPr>
      <w:rPr>
        <w:rFonts w:ascii="Wingdings" w:hAnsi="Wingdings" w:hint="default"/>
      </w:rPr>
    </w:lvl>
    <w:lvl w:ilvl="1" w:tplc="E4A0684E" w:tentative="1">
      <w:start w:val="1"/>
      <w:numFmt w:val="bullet"/>
      <w:lvlText w:val=""/>
      <w:lvlJc w:val="left"/>
      <w:pPr>
        <w:tabs>
          <w:tab w:val="num" w:pos="1440"/>
        </w:tabs>
        <w:ind w:left="1440" w:hanging="360"/>
      </w:pPr>
      <w:rPr>
        <w:rFonts w:ascii="Wingdings" w:hAnsi="Wingdings" w:hint="default"/>
      </w:rPr>
    </w:lvl>
    <w:lvl w:ilvl="2" w:tplc="10423016" w:tentative="1">
      <w:start w:val="1"/>
      <w:numFmt w:val="bullet"/>
      <w:lvlText w:val=""/>
      <w:lvlJc w:val="left"/>
      <w:pPr>
        <w:tabs>
          <w:tab w:val="num" w:pos="2160"/>
        </w:tabs>
        <w:ind w:left="2160" w:hanging="360"/>
      </w:pPr>
      <w:rPr>
        <w:rFonts w:ascii="Wingdings" w:hAnsi="Wingdings" w:hint="default"/>
      </w:rPr>
    </w:lvl>
    <w:lvl w:ilvl="3" w:tplc="33584372" w:tentative="1">
      <w:start w:val="1"/>
      <w:numFmt w:val="bullet"/>
      <w:lvlText w:val=""/>
      <w:lvlJc w:val="left"/>
      <w:pPr>
        <w:tabs>
          <w:tab w:val="num" w:pos="2880"/>
        </w:tabs>
        <w:ind w:left="2880" w:hanging="360"/>
      </w:pPr>
      <w:rPr>
        <w:rFonts w:ascii="Wingdings" w:hAnsi="Wingdings" w:hint="default"/>
      </w:rPr>
    </w:lvl>
    <w:lvl w:ilvl="4" w:tplc="E81408E4" w:tentative="1">
      <w:start w:val="1"/>
      <w:numFmt w:val="bullet"/>
      <w:lvlText w:val=""/>
      <w:lvlJc w:val="left"/>
      <w:pPr>
        <w:tabs>
          <w:tab w:val="num" w:pos="3600"/>
        </w:tabs>
        <w:ind w:left="3600" w:hanging="360"/>
      </w:pPr>
      <w:rPr>
        <w:rFonts w:ascii="Wingdings" w:hAnsi="Wingdings" w:hint="default"/>
      </w:rPr>
    </w:lvl>
    <w:lvl w:ilvl="5" w:tplc="7F8A50D8" w:tentative="1">
      <w:start w:val="1"/>
      <w:numFmt w:val="bullet"/>
      <w:lvlText w:val=""/>
      <w:lvlJc w:val="left"/>
      <w:pPr>
        <w:tabs>
          <w:tab w:val="num" w:pos="4320"/>
        </w:tabs>
        <w:ind w:left="4320" w:hanging="360"/>
      </w:pPr>
      <w:rPr>
        <w:rFonts w:ascii="Wingdings" w:hAnsi="Wingdings" w:hint="default"/>
      </w:rPr>
    </w:lvl>
    <w:lvl w:ilvl="6" w:tplc="0470AC94" w:tentative="1">
      <w:start w:val="1"/>
      <w:numFmt w:val="bullet"/>
      <w:lvlText w:val=""/>
      <w:lvlJc w:val="left"/>
      <w:pPr>
        <w:tabs>
          <w:tab w:val="num" w:pos="5040"/>
        </w:tabs>
        <w:ind w:left="5040" w:hanging="360"/>
      </w:pPr>
      <w:rPr>
        <w:rFonts w:ascii="Wingdings" w:hAnsi="Wingdings" w:hint="default"/>
      </w:rPr>
    </w:lvl>
    <w:lvl w:ilvl="7" w:tplc="494C3F9A" w:tentative="1">
      <w:start w:val="1"/>
      <w:numFmt w:val="bullet"/>
      <w:lvlText w:val=""/>
      <w:lvlJc w:val="left"/>
      <w:pPr>
        <w:tabs>
          <w:tab w:val="num" w:pos="5760"/>
        </w:tabs>
        <w:ind w:left="5760" w:hanging="360"/>
      </w:pPr>
      <w:rPr>
        <w:rFonts w:ascii="Wingdings" w:hAnsi="Wingdings" w:hint="default"/>
      </w:rPr>
    </w:lvl>
    <w:lvl w:ilvl="8" w:tplc="85BAAD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496F"/>
    <w:multiLevelType w:val="hybridMultilevel"/>
    <w:tmpl w:val="FAE6FD88"/>
    <w:lvl w:ilvl="0" w:tplc="8C9E04C8">
      <w:start w:val="1"/>
      <w:numFmt w:val="bullet"/>
      <w:lvlText w:val=""/>
      <w:lvlJc w:val="left"/>
      <w:pPr>
        <w:tabs>
          <w:tab w:val="num" w:pos="862"/>
        </w:tabs>
        <w:ind w:left="862" w:hanging="360"/>
      </w:pPr>
      <w:rPr>
        <w:rFonts w:ascii="Wingdings" w:hAnsi="Wingdings" w:hint="default"/>
      </w:rPr>
    </w:lvl>
    <w:lvl w:ilvl="1" w:tplc="E3FAABA4" w:tentative="1">
      <w:start w:val="1"/>
      <w:numFmt w:val="bullet"/>
      <w:lvlText w:val=""/>
      <w:lvlJc w:val="left"/>
      <w:pPr>
        <w:tabs>
          <w:tab w:val="num" w:pos="1582"/>
        </w:tabs>
        <w:ind w:left="1582" w:hanging="360"/>
      </w:pPr>
      <w:rPr>
        <w:rFonts w:ascii="Wingdings" w:hAnsi="Wingdings" w:hint="default"/>
      </w:rPr>
    </w:lvl>
    <w:lvl w:ilvl="2" w:tplc="4E64CF50" w:tentative="1">
      <w:start w:val="1"/>
      <w:numFmt w:val="bullet"/>
      <w:lvlText w:val=""/>
      <w:lvlJc w:val="left"/>
      <w:pPr>
        <w:tabs>
          <w:tab w:val="num" w:pos="2302"/>
        </w:tabs>
        <w:ind w:left="2302" w:hanging="360"/>
      </w:pPr>
      <w:rPr>
        <w:rFonts w:ascii="Wingdings" w:hAnsi="Wingdings" w:hint="default"/>
      </w:rPr>
    </w:lvl>
    <w:lvl w:ilvl="3" w:tplc="B5948470" w:tentative="1">
      <w:start w:val="1"/>
      <w:numFmt w:val="bullet"/>
      <w:lvlText w:val=""/>
      <w:lvlJc w:val="left"/>
      <w:pPr>
        <w:tabs>
          <w:tab w:val="num" w:pos="3022"/>
        </w:tabs>
        <w:ind w:left="3022" w:hanging="360"/>
      </w:pPr>
      <w:rPr>
        <w:rFonts w:ascii="Wingdings" w:hAnsi="Wingdings" w:hint="default"/>
      </w:rPr>
    </w:lvl>
    <w:lvl w:ilvl="4" w:tplc="506C9E0E" w:tentative="1">
      <w:start w:val="1"/>
      <w:numFmt w:val="bullet"/>
      <w:lvlText w:val=""/>
      <w:lvlJc w:val="left"/>
      <w:pPr>
        <w:tabs>
          <w:tab w:val="num" w:pos="3742"/>
        </w:tabs>
        <w:ind w:left="3742" w:hanging="360"/>
      </w:pPr>
      <w:rPr>
        <w:rFonts w:ascii="Wingdings" w:hAnsi="Wingdings" w:hint="default"/>
      </w:rPr>
    </w:lvl>
    <w:lvl w:ilvl="5" w:tplc="F9B05C4C" w:tentative="1">
      <w:start w:val="1"/>
      <w:numFmt w:val="bullet"/>
      <w:lvlText w:val=""/>
      <w:lvlJc w:val="left"/>
      <w:pPr>
        <w:tabs>
          <w:tab w:val="num" w:pos="4462"/>
        </w:tabs>
        <w:ind w:left="4462" w:hanging="360"/>
      </w:pPr>
      <w:rPr>
        <w:rFonts w:ascii="Wingdings" w:hAnsi="Wingdings" w:hint="default"/>
      </w:rPr>
    </w:lvl>
    <w:lvl w:ilvl="6" w:tplc="6636A7B0" w:tentative="1">
      <w:start w:val="1"/>
      <w:numFmt w:val="bullet"/>
      <w:lvlText w:val=""/>
      <w:lvlJc w:val="left"/>
      <w:pPr>
        <w:tabs>
          <w:tab w:val="num" w:pos="5182"/>
        </w:tabs>
        <w:ind w:left="5182" w:hanging="360"/>
      </w:pPr>
      <w:rPr>
        <w:rFonts w:ascii="Wingdings" w:hAnsi="Wingdings" w:hint="default"/>
      </w:rPr>
    </w:lvl>
    <w:lvl w:ilvl="7" w:tplc="86D4D654" w:tentative="1">
      <w:start w:val="1"/>
      <w:numFmt w:val="bullet"/>
      <w:lvlText w:val=""/>
      <w:lvlJc w:val="left"/>
      <w:pPr>
        <w:tabs>
          <w:tab w:val="num" w:pos="5902"/>
        </w:tabs>
        <w:ind w:left="5902" w:hanging="360"/>
      </w:pPr>
      <w:rPr>
        <w:rFonts w:ascii="Wingdings" w:hAnsi="Wingdings" w:hint="default"/>
      </w:rPr>
    </w:lvl>
    <w:lvl w:ilvl="8" w:tplc="FFF4DDD6"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36437085"/>
    <w:multiLevelType w:val="hybridMultilevel"/>
    <w:tmpl w:val="FE943D02"/>
    <w:lvl w:ilvl="0" w:tplc="33D830BE">
      <w:start w:val="1"/>
      <w:numFmt w:val="bullet"/>
      <w:lvlText w:val=""/>
      <w:lvlJc w:val="left"/>
      <w:pPr>
        <w:ind w:left="720" w:hanging="360"/>
      </w:pPr>
      <w:rPr>
        <w:rFonts w:ascii="Symbol" w:hAnsi="Symbol" w:hint="default"/>
      </w:rPr>
    </w:lvl>
    <w:lvl w:ilvl="1" w:tplc="77A2253C" w:tentative="1">
      <w:start w:val="1"/>
      <w:numFmt w:val="bullet"/>
      <w:lvlText w:val="o"/>
      <w:lvlJc w:val="left"/>
      <w:pPr>
        <w:ind w:left="1440" w:hanging="360"/>
      </w:pPr>
      <w:rPr>
        <w:rFonts w:ascii="Courier New" w:hAnsi="Courier New" w:cs="Courier New" w:hint="default"/>
      </w:rPr>
    </w:lvl>
    <w:lvl w:ilvl="2" w:tplc="B66E1C78" w:tentative="1">
      <w:start w:val="1"/>
      <w:numFmt w:val="bullet"/>
      <w:lvlText w:val=""/>
      <w:lvlJc w:val="left"/>
      <w:pPr>
        <w:ind w:left="2160" w:hanging="360"/>
      </w:pPr>
      <w:rPr>
        <w:rFonts w:ascii="Wingdings" w:hAnsi="Wingdings" w:hint="default"/>
      </w:rPr>
    </w:lvl>
    <w:lvl w:ilvl="3" w:tplc="7B448612" w:tentative="1">
      <w:start w:val="1"/>
      <w:numFmt w:val="bullet"/>
      <w:lvlText w:val=""/>
      <w:lvlJc w:val="left"/>
      <w:pPr>
        <w:ind w:left="2880" w:hanging="360"/>
      </w:pPr>
      <w:rPr>
        <w:rFonts w:ascii="Symbol" w:hAnsi="Symbol" w:hint="default"/>
      </w:rPr>
    </w:lvl>
    <w:lvl w:ilvl="4" w:tplc="C25E3F30" w:tentative="1">
      <w:start w:val="1"/>
      <w:numFmt w:val="bullet"/>
      <w:lvlText w:val="o"/>
      <w:lvlJc w:val="left"/>
      <w:pPr>
        <w:ind w:left="3600" w:hanging="360"/>
      </w:pPr>
      <w:rPr>
        <w:rFonts w:ascii="Courier New" w:hAnsi="Courier New" w:cs="Courier New" w:hint="default"/>
      </w:rPr>
    </w:lvl>
    <w:lvl w:ilvl="5" w:tplc="7A3609D0" w:tentative="1">
      <w:start w:val="1"/>
      <w:numFmt w:val="bullet"/>
      <w:lvlText w:val=""/>
      <w:lvlJc w:val="left"/>
      <w:pPr>
        <w:ind w:left="4320" w:hanging="360"/>
      </w:pPr>
      <w:rPr>
        <w:rFonts w:ascii="Wingdings" w:hAnsi="Wingdings" w:hint="default"/>
      </w:rPr>
    </w:lvl>
    <w:lvl w:ilvl="6" w:tplc="ACA01C68" w:tentative="1">
      <w:start w:val="1"/>
      <w:numFmt w:val="bullet"/>
      <w:lvlText w:val=""/>
      <w:lvlJc w:val="left"/>
      <w:pPr>
        <w:ind w:left="5040" w:hanging="360"/>
      </w:pPr>
      <w:rPr>
        <w:rFonts w:ascii="Symbol" w:hAnsi="Symbol" w:hint="default"/>
      </w:rPr>
    </w:lvl>
    <w:lvl w:ilvl="7" w:tplc="33B625C2" w:tentative="1">
      <w:start w:val="1"/>
      <w:numFmt w:val="bullet"/>
      <w:lvlText w:val="o"/>
      <w:lvlJc w:val="left"/>
      <w:pPr>
        <w:ind w:left="5760" w:hanging="360"/>
      </w:pPr>
      <w:rPr>
        <w:rFonts w:ascii="Courier New" w:hAnsi="Courier New" w:cs="Courier New" w:hint="default"/>
      </w:rPr>
    </w:lvl>
    <w:lvl w:ilvl="8" w:tplc="E2E63F2E" w:tentative="1">
      <w:start w:val="1"/>
      <w:numFmt w:val="bullet"/>
      <w:lvlText w:val=""/>
      <w:lvlJc w:val="left"/>
      <w:pPr>
        <w:ind w:left="6480" w:hanging="360"/>
      </w:pPr>
      <w:rPr>
        <w:rFonts w:ascii="Wingdings" w:hAnsi="Wingdings" w:hint="default"/>
      </w:rPr>
    </w:lvl>
  </w:abstractNum>
  <w:abstractNum w:abstractNumId="3" w15:restartNumberingAfterBreak="0">
    <w:nsid w:val="47F07BB7"/>
    <w:multiLevelType w:val="hybridMultilevel"/>
    <w:tmpl w:val="D77EB05A"/>
    <w:lvl w:ilvl="0" w:tplc="AD6CA562">
      <w:start w:val="1"/>
      <w:numFmt w:val="bullet"/>
      <w:lvlText w:val=""/>
      <w:lvlJc w:val="left"/>
      <w:pPr>
        <w:ind w:left="862" w:hanging="360"/>
      </w:pPr>
      <w:rPr>
        <w:rFonts w:ascii="Symbol" w:hAnsi="Symbol" w:hint="default"/>
      </w:rPr>
    </w:lvl>
    <w:lvl w:ilvl="1" w:tplc="0BAE58A0">
      <w:start w:val="1"/>
      <w:numFmt w:val="bullet"/>
      <w:lvlText w:val=""/>
      <w:lvlJc w:val="left"/>
      <w:pPr>
        <w:ind w:left="1582" w:hanging="360"/>
      </w:pPr>
      <w:rPr>
        <w:rFonts w:ascii="Symbol" w:hAnsi="Symbol" w:hint="default"/>
      </w:rPr>
    </w:lvl>
    <w:lvl w:ilvl="2" w:tplc="6D0263BC">
      <w:start w:val="1"/>
      <w:numFmt w:val="bullet"/>
      <w:lvlText w:val=""/>
      <w:lvlJc w:val="left"/>
      <w:pPr>
        <w:ind w:left="2302" w:hanging="360"/>
      </w:pPr>
      <w:rPr>
        <w:rFonts w:ascii="Wingdings" w:hAnsi="Wingdings" w:hint="default"/>
      </w:rPr>
    </w:lvl>
    <w:lvl w:ilvl="3" w:tplc="8FAC2F56" w:tentative="1">
      <w:start w:val="1"/>
      <w:numFmt w:val="bullet"/>
      <w:lvlText w:val=""/>
      <w:lvlJc w:val="left"/>
      <w:pPr>
        <w:ind w:left="3022" w:hanging="360"/>
      </w:pPr>
      <w:rPr>
        <w:rFonts w:ascii="Symbol" w:hAnsi="Symbol" w:hint="default"/>
      </w:rPr>
    </w:lvl>
    <w:lvl w:ilvl="4" w:tplc="6ACEFD6A" w:tentative="1">
      <w:start w:val="1"/>
      <w:numFmt w:val="bullet"/>
      <w:lvlText w:val="o"/>
      <w:lvlJc w:val="left"/>
      <w:pPr>
        <w:ind w:left="3742" w:hanging="360"/>
      </w:pPr>
      <w:rPr>
        <w:rFonts w:ascii="Courier New" w:hAnsi="Courier New" w:cs="Courier New" w:hint="default"/>
      </w:rPr>
    </w:lvl>
    <w:lvl w:ilvl="5" w:tplc="8F86B3E8" w:tentative="1">
      <w:start w:val="1"/>
      <w:numFmt w:val="bullet"/>
      <w:lvlText w:val=""/>
      <w:lvlJc w:val="left"/>
      <w:pPr>
        <w:ind w:left="4462" w:hanging="360"/>
      </w:pPr>
      <w:rPr>
        <w:rFonts w:ascii="Wingdings" w:hAnsi="Wingdings" w:hint="default"/>
      </w:rPr>
    </w:lvl>
    <w:lvl w:ilvl="6" w:tplc="449A285C" w:tentative="1">
      <w:start w:val="1"/>
      <w:numFmt w:val="bullet"/>
      <w:lvlText w:val=""/>
      <w:lvlJc w:val="left"/>
      <w:pPr>
        <w:ind w:left="5182" w:hanging="360"/>
      </w:pPr>
      <w:rPr>
        <w:rFonts w:ascii="Symbol" w:hAnsi="Symbol" w:hint="default"/>
      </w:rPr>
    </w:lvl>
    <w:lvl w:ilvl="7" w:tplc="A03E0598" w:tentative="1">
      <w:start w:val="1"/>
      <w:numFmt w:val="bullet"/>
      <w:lvlText w:val="o"/>
      <w:lvlJc w:val="left"/>
      <w:pPr>
        <w:ind w:left="5902" w:hanging="360"/>
      </w:pPr>
      <w:rPr>
        <w:rFonts w:ascii="Courier New" w:hAnsi="Courier New" w:cs="Courier New" w:hint="default"/>
      </w:rPr>
    </w:lvl>
    <w:lvl w:ilvl="8" w:tplc="DB26EEA2" w:tentative="1">
      <w:start w:val="1"/>
      <w:numFmt w:val="bullet"/>
      <w:lvlText w:val=""/>
      <w:lvlJc w:val="left"/>
      <w:pPr>
        <w:ind w:left="6622" w:hanging="360"/>
      </w:pPr>
      <w:rPr>
        <w:rFonts w:ascii="Wingdings" w:hAnsi="Wingdings" w:hint="default"/>
      </w:rPr>
    </w:lvl>
  </w:abstractNum>
  <w:abstractNum w:abstractNumId="4" w15:restartNumberingAfterBreak="0">
    <w:nsid w:val="4EA676DA"/>
    <w:multiLevelType w:val="multilevel"/>
    <w:tmpl w:val="974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2C41"/>
    <w:multiLevelType w:val="hybridMultilevel"/>
    <w:tmpl w:val="E900474A"/>
    <w:lvl w:ilvl="0" w:tplc="5D88B45E">
      <w:start w:val="1"/>
      <w:numFmt w:val="bullet"/>
      <w:lvlText w:val=""/>
      <w:lvlJc w:val="left"/>
      <w:pPr>
        <w:ind w:left="1440" w:hanging="360"/>
      </w:pPr>
      <w:rPr>
        <w:rFonts w:ascii="Symbol" w:hAnsi="Symbol"/>
      </w:rPr>
    </w:lvl>
    <w:lvl w:ilvl="1" w:tplc="0ADA95C8">
      <w:start w:val="1"/>
      <w:numFmt w:val="bullet"/>
      <w:lvlText w:val=""/>
      <w:lvlJc w:val="left"/>
      <w:pPr>
        <w:ind w:left="1440" w:hanging="360"/>
      </w:pPr>
      <w:rPr>
        <w:rFonts w:ascii="Symbol" w:hAnsi="Symbol"/>
      </w:rPr>
    </w:lvl>
    <w:lvl w:ilvl="2" w:tplc="98F6BF64">
      <w:start w:val="1"/>
      <w:numFmt w:val="bullet"/>
      <w:lvlText w:val=""/>
      <w:lvlJc w:val="left"/>
      <w:pPr>
        <w:ind w:left="1440" w:hanging="360"/>
      </w:pPr>
      <w:rPr>
        <w:rFonts w:ascii="Symbol" w:hAnsi="Symbol"/>
      </w:rPr>
    </w:lvl>
    <w:lvl w:ilvl="3" w:tplc="F976AA10">
      <w:start w:val="1"/>
      <w:numFmt w:val="bullet"/>
      <w:lvlText w:val=""/>
      <w:lvlJc w:val="left"/>
      <w:pPr>
        <w:ind w:left="1440" w:hanging="360"/>
      </w:pPr>
      <w:rPr>
        <w:rFonts w:ascii="Symbol" w:hAnsi="Symbol"/>
      </w:rPr>
    </w:lvl>
    <w:lvl w:ilvl="4" w:tplc="9AAC4262">
      <w:start w:val="1"/>
      <w:numFmt w:val="bullet"/>
      <w:lvlText w:val=""/>
      <w:lvlJc w:val="left"/>
      <w:pPr>
        <w:ind w:left="1440" w:hanging="360"/>
      </w:pPr>
      <w:rPr>
        <w:rFonts w:ascii="Symbol" w:hAnsi="Symbol"/>
      </w:rPr>
    </w:lvl>
    <w:lvl w:ilvl="5" w:tplc="25AEFE6C">
      <w:start w:val="1"/>
      <w:numFmt w:val="bullet"/>
      <w:lvlText w:val=""/>
      <w:lvlJc w:val="left"/>
      <w:pPr>
        <w:ind w:left="1440" w:hanging="360"/>
      </w:pPr>
      <w:rPr>
        <w:rFonts w:ascii="Symbol" w:hAnsi="Symbol"/>
      </w:rPr>
    </w:lvl>
    <w:lvl w:ilvl="6" w:tplc="122EDA4A">
      <w:start w:val="1"/>
      <w:numFmt w:val="bullet"/>
      <w:lvlText w:val=""/>
      <w:lvlJc w:val="left"/>
      <w:pPr>
        <w:ind w:left="1440" w:hanging="360"/>
      </w:pPr>
      <w:rPr>
        <w:rFonts w:ascii="Symbol" w:hAnsi="Symbol"/>
      </w:rPr>
    </w:lvl>
    <w:lvl w:ilvl="7" w:tplc="D7CC50AE">
      <w:start w:val="1"/>
      <w:numFmt w:val="bullet"/>
      <w:lvlText w:val=""/>
      <w:lvlJc w:val="left"/>
      <w:pPr>
        <w:ind w:left="1440" w:hanging="360"/>
      </w:pPr>
      <w:rPr>
        <w:rFonts w:ascii="Symbol" w:hAnsi="Symbol"/>
      </w:rPr>
    </w:lvl>
    <w:lvl w:ilvl="8" w:tplc="9F2862B0">
      <w:start w:val="1"/>
      <w:numFmt w:val="bullet"/>
      <w:lvlText w:val=""/>
      <w:lvlJc w:val="left"/>
      <w:pPr>
        <w:ind w:left="1440" w:hanging="360"/>
      </w:pPr>
      <w:rPr>
        <w:rFonts w:ascii="Symbol" w:hAnsi="Symbol"/>
      </w:rPr>
    </w:lvl>
  </w:abstractNum>
  <w:abstractNum w:abstractNumId="6" w15:restartNumberingAfterBreak="0">
    <w:nsid w:val="605435B1"/>
    <w:multiLevelType w:val="multilevel"/>
    <w:tmpl w:val="17B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71B78"/>
    <w:multiLevelType w:val="multilevel"/>
    <w:tmpl w:val="226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2CE4"/>
    <w:multiLevelType w:val="hybridMultilevel"/>
    <w:tmpl w:val="DB4234E8"/>
    <w:lvl w:ilvl="0" w:tplc="E9D65B5A">
      <w:start w:val="1"/>
      <w:numFmt w:val="bullet"/>
      <w:lvlText w:val=""/>
      <w:lvlJc w:val="left"/>
      <w:pPr>
        <w:ind w:left="862" w:hanging="360"/>
      </w:pPr>
      <w:rPr>
        <w:rFonts w:ascii="Symbol" w:hAnsi="Symbol" w:hint="default"/>
      </w:rPr>
    </w:lvl>
    <w:lvl w:ilvl="1" w:tplc="E24071CA" w:tentative="1">
      <w:start w:val="1"/>
      <w:numFmt w:val="bullet"/>
      <w:lvlText w:val="o"/>
      <w:lvlJc w:val="left"/>
      <w:pPr>
        <w:ind w:left="1582" w:hanging="360"/>
      </w:pPr>
      <w:rPr>
        <w:rFonts w:ascii="Courier New" w:hAnsi="Courier New" w:cs="Courier New" w:hint="default"/>
      </w:rPr>
    </w:lvl>
    <w:lvl w:ilvl="2" w:tplc="BF42E61C" w:tentative="1">
      <w:start w:val="1"/>
      <w:numFmt w:val="bullet"/>
      <w:lvlText w:val=""/>
      <w:lvlJc w:val="left"/>
      <w:pPr>
        <w:ind w:left="2302" w:hanging="360"/>
      </w:pPr>
      <w:rPr>
        <w:rFonts w:ascii="Wingdings" w:hAnsi="Wingdings" w:hint="default"/>
      </w:rPr>
    </w:lvl>
    <w:lvl w:ilvl="3" w:tplc="801E9D04" w:tentative="1">
      <w:start w:val="1"/>
      <w:numFmt w:val="bullet"/>
      <w:lvlText w:val=""/>
      <w:lvlJc w:val="left"/>
      <w:pPr>
        <w:ind w:left="3022" w:hanging="360"/>
      </w:pPr>
      <w:rPr>
        <w:rFonts w:ascii="Symbol" w:hAnsi="Symbol" w:hint="default"/>
      </w:rPr>
    </w:lvl>
    <w:lvl w:ilvl="4" w:tplc="2A0441C8" w:tentative="1">
      <w:start w:val="1"/>
      <w:numFmt w:val="bullet"/>
      <w:lvlText w:val="o"/>
      <w:lvlJc w:val="left"/>
      <w:pPr>
        <w:ind w:left="3742" w:hanging="360"/>
      </w:pPr>
      <w:rPr>
        <w:rFonts w:ascii="Courier New" w:hAnsi="Courier New" w:cs="Courier New" w:hint="default"/>
      </w:rPr>
    </w:lvl>
    <w:lvl w:ilvl="5" w:tplc="149E6CE8" w:tentative="1">
      <w:start w:val="1"/>
      <w:numFmt w:val="bullet"/>
      <w:lvlText w:val=""/>
      <w:lvlJc w:val="left"/>
      <w:pPr>
        <w:ind w:left="4462" w:hanging="360"/>
      </w:pPr>
      <w:rPr>
        <w:rFonts w:ascii="Wingdings" w:hAnsi="Wingdings" w:hint="default"/>
      </w:rPr>
    </w:lvl>
    <w:lvl w:ilvl="6" w:tplc="60203C5C" w:tentative="1">
      <w:start w:val="1"/>
      <w:numFmt w:val="bullet"/>
      <w:lvlText w:val=""/>
      <w:lvlJc w:val="left"/>
      <w:pPr>
        <w:ind w:left="5182" w:hanging="360"/>
      </w:pPr>
      <w:rPr>
        <w:rFonts w:ascii="Symbol" w:hAnsi="Symbol" w:hint="default"/>
      </w:rPr>
    </w:lvl>
    <w:lvl w:ilvl="7" w:tplc="EE8051D6" w:tentative="1">
      <w:start w:val="1"/>
      <w:numFmt w:val="bullet"/>
      <w:lvlText w:val="o"/>
      <w:lvlJc w:val="left"/>
      <w:pPr>
        <w:ind w:left="5902" w:hanging="360"/>
      </w:pPr>
      <w:rPr>
        <w:rFonts w:ascii="Courier New" w:hAnsi="Courier New" w:cs="Courier New" w:hint="default"/>
      </w:rPr>
    </w:lvl>
    <w:lvl w:ilvl="8" w:tplc="169E2FFE" w:tentative="1">
      <w:start w:val="1"/>
      <w:numFmt w:val="bullet"/>
      <w:lvlText w:val=""/>
      <w:lvlJc w:val="left"/>
      <w:pPr>
        <w:ind w:left="6622" w:hanging="360"/>
      </w:pPr>
      <w:rPr>
        <w:rFonts w:ascii="Wingdings" w:hAnsi="Wingdings" w:hint="default"/>
      </w:rPr>
    </w:lvl>
  </w:abstractNum>
  <w:num w:numId="1" w16cid:durableId="777725392">
    <w:abstractNumId w:val="2"/>
  </w:num>
  <w:num w:numId="2" w16cid:durableId="1935358449">
    <w:abstractNumId w:val="5"/>
  </w:num>
  <w:num w:numId="3" w16cid:durableId="1960911889">
    <w:abstractNumId w:val="7"/>
  </w:num>
  <w:num w:numId="4" w16cid:durableId="2088115062">
    <w:abstractNumId w:val="4"/>
  </w:num>
  <w:num w:numId="5" w16cid:durableId="1420910929">
    <w:abstractNumId w:val="1"/>
  </w:num>
  <w:num w:numId="6" w16cid:durableId="378668613">
    <w:abstractNumId w:val="0"/>
  </w:num>
  <w:num w:numId="7" w16cid:durableId="1501892955">
    <w:abstractNumId w:val="8"/>
  </w:num>
  <w:num w:numId="8" w16cid:durableId="2020351368">
    <w:abstractNumId w:val="6"/>
  </w:num>
  <w:num w:numId="9" w16cid:durableId="1786776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0D3B"/>
    <w:rsid w:val="0000666D"/>
    <w:rsid w:val="00012BD5"/>
    <w:rsid w:val="00015919"/>
    <w:rsid w:val="00020EB1"/>
    <w:rsid w:val="00020FA3"/>
    <w:rsid w:val="00027A61"/>
    <w:rsid w:val="00073479"/>
    <w:rsid w:val="00076FCE"/>
    <w:rsid w:val="000775C6"/>
    <w:rsid w:val="000A0BA0"/>
    <w:rsid w:val="000A655B"/>
    <w:rsid w:val="000C6772"/>
    <w:rsid w:val="000C6C69"/>
    <w:rsid w:val="000D1B0F"/>
    <w:rsid w:val="000D5BFC"/>
    <w:rsid w:val="000D7791"/>
    <w:rsid w:val="000E683D"/>
    <w:rsid w:val="00105788"/>
    <w:rsid w:val="00121B91"/>
    <w:rsid w:val="00123F65"/>
    <w:rsid w:val="00131FFA"/>
    <w:rsid w:val="00137DA1"/>
    <w:rsid w:val="001432C2"/>
    <w:rsid w:val="00166B37"/>
    <w:rsid w:val="00170A9F"/>
    <w:rsid w:val="00186B9D"/>
    <w:rsid w:val="001939ED"/>
    <w:rsid w:val="001C0522"/>
    <w:rsid w:val="001C799C"/>
    <w:rsid w:val="001F14E5"/>
    <w:rsid w:val="002037A3"/>
    <w:rsid w:val="00221135"/>
    <w:rsid w:val="00222267"/>
    <w:rsid w:val="00225F93"/>
    <w:rsid w:val="0023133C"/>
    <w:rsid w:val="00240018"/>
    <w:rsid w:val="00247B78"/>
    <w:rsid w:val="002546A3"/>
    <w:rsid w:val="002757C9"/>
    <w:rsid w:val="00281D02"/>
    <w:rsid w:val="00282497"/>
    <w:rsid w:val="00287594"/>
    <w:rsid w:val="00295724"/>
    <w:rsid w:val="002A03C2"/>
    <w:rsid w:val="002C7048"/>
    <w:rsid w:val="002D23F5"/>
    <w:rsid w:val="002D4502"/>
    <w:rsid w:val="002E1B4B"/>
    <w:rsid w:val="002F0B32"/>
    <w:rsid w:val="002F2645"/>
    <w:rsid w:val="002F2B6E"/>
    <w:rsid w:val="003055DB"/>
    <w:rsid w:val="003179CF"/>
    <w:rsid w:val="0032688C"/>
    <w:rsid w:val="003467C0"/>
    <w:rsid w:val="00350C00"/>
    <w:rsid w:val="00355A7E"/>
    <w:rsid w:val="00363F18"/>
    <w:rsid w:val="00383687"/>
    <w:rsid w:val="003871B3"/>
    <w:rsid w:val="003902B2"/>
    <w:rsid w:val="003931D2"/>
    <w:rsid w:val="003A2D40"/>
    <w:rsid w:val="003A4F8E"/>
    <w:rsid w:val="003C4BD0"/>
    <w:rsid w:val="003C504C"/>
    <w:rsid w:val="003D767A"/>
    <w:rsid w:val="003F716F"/>
    <w:rsid w:val="0040539C"/>
    <w:rsid w:val="0042362C"/>
    <w:rsid w:val="00424857"/>
    <w:rsid w:val="004252F6"/>
    <w:rsid w:val="0043456A"/>
    <w:rsid w:val="00443F19"/>
    <w:rsid w:val="0045113D"/>
    <w:rsid w:val="00466A08"/>
    <w:rsid w:val="00467388"/>
    <w:rsid w:val="00484385"/>
    <w:rsid w:val="0049137E"/>
    <w:rsid w:val="00493E4E"/>
    <w:rsid w:val="004A1916"/>
    <w:rsid w:val="004E00C3"/>
    <w:rsid w:val="004F1D64"/>
    <w:rsid w:val="00505759"/>
    <w:rsid w:val="00523505"/>
    <w:rsid w:val="00523EC3"/>
    <w:rsid w:val="00536FE2"/>
    <w:rsid w:val="00540045"/>
    <w:rsid w:val="00555975"/>
    <w:rsid w:val="005634EA"/>
    <w:rsid w:val="00566B83"/>
    <w:rsid w:val="0057094E"/>
    <w:rsid w:val="00573B15"/>
    <w:rsid w:val="0058253E"/>
    <w:rsid w:val="005855F0"/>
    <w:rsid w:val="00585A1E"/>
    <w:rsid w:val="005A0FA1"/>
    <w:rsid w:val="005A13EF"/>
    <w:rsid w:val="005B2BAD"/>
    <w:rsid w:val="005B33FB"/>
    <w:rsid w:val="005E3C63"/>
    <w:rsid w:val="005F03AA"/>
    <w:rsid w:val="005F13EC"/>
    <w:rsid w:val="00610DC3"/>
    <w:rsid w:val="006241DE"/>
    <w:rsid w:val="00633CAD"/>
    <w:rsid w:val="00641AD8"/>
    <w:rsid w:val="00664043"/>
    <w:rsid w:val="00673621"/>
    <w:rsid w:val="006850F5"/>
    <w:rsid w:val="00696BE5"/>
    <w:rsid w:val="006A1728"/>
    <w:rsid w:val="006A57EA"/>
    <w:rsid w:val="006A698F"/>
    <w:rsid w:val="006B3DB0"/>
    <w:rsid w:val="006C1BE0"/>
    <w:rsid w:val="006C1E26"/>
    <w:rsid w:val="006C6DCE"/>
    <w:rsid w:val="006E3D19"/>
    <w:rsid w:val="006E6CAE"/>
    <w:rsid w:val="006E7340"/>
    <w:rsid w:val="006F3852"/>
    <w:rsid w:val="006F5AF4"/>
    <w:rsid w:val="00701D02"/>
    <w:rsid w:val="0070552F"/>
    <w:rsid w:val="00710E0D"/>
    <w:rsid w:val="00714D37"/>
    <w:rsid w:val="00726822"/>
    <w:rsid w:val="00732920"/>
    <w:rsid w:val="007456A1"/>
    <w:rsid w:val="00753250"/>
    <w:rsid w:val="0076139D"/>
    <w:rsid w:val="00765A75"/>
    <w:rsid w:val="00765F4E"/>
    <w:rsid w:val="00787008"/>
    <w:rsid w:val="0078718F"/>
    <w:rsid w:val="00793455"/>
    <w:rsid w:val="007B2F67"/>
    <w:rsid w:val="007B3A1C"/>
    <w:rsid w:val="007C23F6"/>
    <w:rsid w:val="007C2538"/>
    <w:rsid w:val="007C41C1"/>
    <w:rsid w:val="007C4C1E"/>
    <w:rsid w:val="007C62B4"/>
    <w:rsid w:val="007D6943"/>
    <w:rsid w:val="007F69A9"/>
    <w:rsid w:val="00804671"/>
    <w:rsid w:val="00807121"/>
    <w:rsid w:val="00807C5C"/>
    <w:rsid w:val="00835870"/>
    <w:rsid w:val="00837EC5"/>
    <w:rsid w:val="0084260E"/>
    <w:rsid w:val="00854A27"/>
    <w:rsid w:val="008555CD"/>
    <w:rsid w:val="00865CEA"/>
    <w:rsid w:val="00867A39"/>
    <w:rsid w:val="0088042D"/>
    <w:rsid w:val="0088255F"/>
    <w:rsid w:val="008A06FD"/>
    <w:rsid w:val="008A5874"/>
    <w:rsid w:val="008C479B"/>
    <w:rsid w:val="008C6A3E"/>
    <w:rsid w:val="008D5680"/>
    <w:rsid w:val="008E4E88"/>
    <w:rsid w:val="008F02ED"/>
    <w:rsid w:val="009045C6"/>
    <w:rsid w:val="00905800"/>
    <w:rsid w:val="0091195F"/>
    <w:rsid w:val="009344A7"/>
    <w:rsid w:val="009349EF"/>
    <w:rsid w:val="00936976"/>
    <w:rsid w:val="009373ED"/>
    <w:rsid w:val="00937762"/>
    <w:rsid w:val="00950F1B"/>
    <w:rsid w:val="009578B0"/>
    <w:rsid w:val="0097274A"/>
    <w:rsid w:val="00985571"/>
    <w:rsid w:val="009A6630"/>
    <w:rsid w:val="009B3394"/>
    <w:rsid w:val="009C0038"/>
    <w:rsid w:val="009D52CE"/>
    <w:rsid w:val="009E1331"/>
    <w:rsid w:val="009F0D32"/>
    <w:rsid w:val="00A15BC8"/>
    <w:rsid w:val="00A27C32"/>
    <w:rsid w:val="00A3041E"/>
    <w:rsid w:val="00A317BD"/>
    <w:rsid w:val="00A331E4"/>
    <w:rsid w:val="00A372B4"/>
    <w:rsid w:val="00A53CAF"/>
    <w:rsid w:val="00A548D1"/>
    <w:rsid w:val="00A6749A"/>
    <w:rsid w:val="00A825A4"/>
    <w:rsid w:val="00A8782A"/>
    <w:rsid w:val="00A925F0"/>
    <w:rsid w:val="00AA4F51"/>
    <w:rsid w:val="00AC7878"/>
    <w:rsid w:val="00AD5DB4"/>
    <w:rsid w:val="00AE3F2B"/>
    <w:rsid w:val="00AE7164"/>
    <w:rsid w:val="00AF2C83"/>
    <w:rsid w:val="00AF66B2"/>
    <w:rsid w:val="00B02CED"/>
    <w:rsid w:val="00B0538E"/>
    <w:rsid w:val="00B07DB8"/>
    <w:rsid w:val="00B15684"/>
    <w:rsid w:val="00B159EC"/>
    <w:rsid w:val="00B23D7D"/>
    <w:rsid w:val="00B36757"/>
    <w:rsid w:val="00B42722"/>
    <w:rsid w:val="00B53A2A"/>
    <w:rsid w:val="00B6183C"/>
    <w:rsid w:val="00BA0462"/>
    <w:rsid w:val="00BA056D"/>
    <w:rsid w:val="00BC3F18"/>
    <w:rsid w:val="00BE20F1"/>
    <w:rsid w:val="00BE3A4E"/>
    <w:rsid w:val="00C06975"/>
    <w:rsid w:val="00C12A06"/>
    <w:rsid w:val="00C15C97"/>
    <w:rsid w:val="00C17218"/>
    <w:rsid w:val="00C17FAD"/>
    <w:rsid w:val="00C25464"/>
    <w:rsid w:val="00C25FCC"/>
    <w:rsid w:val="00C2765B"/>
    <w:rsid w:val="00C35A1E"/>
    <w:rsid w:val="00C43C44"/>
    <w:rsid w:val="00C45A4E"/>
    <w:rsid w:val="00C4715F"/>
    <w:rsid w:val="00C5287E"/>
    <w:rsid w:val="00C538C8"/>
    <w:rsid w:val="00C55078"/>
    <w:rsid w:val="00C5606D"/>
    <w:rsid w:val="00C56C0A"/>
    <w:rsid w:val="00C63ACF"/>
    <w:rsid w:val="00C64E58"/>
    <w:rsid w:val="00C80702"/>
    <w:rsid w:val="00C81BE2"/>
    <w:rsid w:val="00C85550"/>
    <w:rsid w:val="00CC4807"/>
    <w:rsid w:val="00CD2829"/>
    <w:rsid w:val="00CD47EF"/>
    <w:rsid w:val="00CE3DF1"/>
    <w:rsid w:val="00CE7384"/>
    <w:rsid w:val="00CF138C"/>
    <w:rsid w:val="00CF5B16"/>
    <w:rsid w:val="00D00796"/>
    <w:rsid w:val="00D0411E"/>
    <w:rsid w:val="00D22FE1"/>
    <w:rsid w:val="00D27EB6"/>
    <w:rsid w:val="00D425CB"/>
    <w:rsid w:val="00D51603"/>
    <w:rsid w:val="00D536AD"/>
    <w:rsid w:val="00D54056"/>
    <w:rsid w:val="00D54D77"/>
    <w:rsid w:val="00D632BE"/>
    <w:rsid w:val="00D67944"/>
    <w:rsid w:val="00D708BD"/>
    <w:rsid w:val="00D83AE9"/>
    <w:rsid w:val="00DA7114"/>
    <w:rsid w:val="00DB728F"/>
    <w:rsid w:val="00E04E00"/>
    <w:rsid w:val="00E265AB"/>
    <w:rsid w:val="00E31507"/>
    <w:rsid w:val="00E32257"/>
    <w:rsid w:val="00E323AF"/>
    <w:rsid w:val="00E35847"/>
    <w:rsid w:val="00E36F51"/>
    <w:rsid w:val="00E436CB"/>
    <w:rsid w:val="00E454F8"/>
    <w:rsid w:val="00E5580A"/>
    <w:rsid w:val="00E62A68"/>
    <w:rsid w:val="00E66047"/>
    <w:rsid w:val="00E73A7C"/>
    <w:rsid w:val="00E82225"/>
    <w:rsid w:val="00EC05B5"/>
    <w:rsid w:val="00EC4C24"/>
    <w:rsid w:val="00EC5291"/>
    <w:rsid w:val="00F11B29"/>
    <w:rsid w:val="00F12364"/>
    <w:rsid w:val="00F164D8"/>
    <w:rsid w:val="00F2301D"/>
    <w:rsid w:val="00F270A4"/>
    <w:rsid w:val="00F30269"/>
    <w:rsid w:val="00F501FE"/>
    <w:rsid w:val="00F51D33"/>
    <w:rsid w:val="00F53251"/>
    <w:rsid w:val="00F6297C"/>
    <w:rsid w:val="00F75403"/>
    <w:rsid w:val="00F7636A"/>
    <w:rsid w:val="00F813C7"/>
    <w:rsid w:val="00F91F11"/>
    <w:rsid w:val="00F944A0"/>
    <w:rsid w:val="00FA02B9"/>
    <w:rsid w:val="00FB0FB9"/>
    <w:rsid w:val="00FC70AD"/>
    <w:rsid w:val="00FD49F6"/>
    <w:rsid w:val="00FE3CF7"/>
    <w:rsid w:val="00FE41E1"/>
    <w:rsid w:val="00FE7261"/>
    <w:rsid w:val="00FE73E4"/>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0F4F"/>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US"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StandardWeb">
    <w:name w:val="Normal (Web)"/>
    <w:basedOn w:val="Standard"/>
    <w:uiPriority w:val="99"/>
    <w:semiHidden/>
    <w:rsid w:val="00170A9F"/>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rsid w:val="00865CEA"/>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65CEA"/>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6590">
      <w:bodyDiv w:val="1"/>
      <w:marLeft w:val="0"/>
      <w:marRight w:val="0"/>
      <w:marTop w:val="0"/>
      <w:marBottom w:val="0"/>
      <w:divBdr>
        <w:top w:val="none" w:sz="0" w:space="0" w:color="auto"/>
        <w:left w:val="none" w:sz="0" w:space="0" w:color="auto"/>
        <w:bottom w:val="none" w:sz="0" w:space="0" w:color="auto"/>
        <w:right w:val="none" w:sz="0" w:space="0" w:color="auto"/>
      </w:divBdr>
    </w:div>
    <w:div w:id="7803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nuernberg/en/conference/seminars/program.html" TargetMode="External"/><Relationship Id="rId13" Type="http://schemas.openxmlformats.org/officeDocument/2006/relationships/hyperlink" Target="https://www.linkedin.com/showcase/pcim-europe/" TargetMode="External"/><Relationship Id="rId18" Type="http://schemas.openxmlformats.org/officeDocument/2006/relationships/hyperlink" Target="https://www.messefrankfurt.com/frankfurt/en/press/boilerplate.html" TargetMode="External"/><Relationship Id="rId3" Type="http://schemas.openxmlformats.org/officeDocument/2006/relationships/styles" Target="styles.xml"/><Relationship Id="rId7" Type="http://schemas.openxmlformats.org/officeDocument/2006/relationships/hyperlink" Target="https://pcim.mesago.com/nuernberg/en/conference/program-speakers/program.html" TargetMode="External"/><Relationship Id="rId12" Type="http://schemas.openxmlformats.org/officeDocument/2006/relationships/hyperlink" Target="https://www.facebook.com/pcimeurope/" TargetMode="External"/><Relationship Id="rId17" Type="http://schemas.openxmlformats.org/officeDocument/2006/relationships/hyperlink" Target="http://www.messefrankfurt.com/background-information" TargetMode="External"/><Relationship Id="rId2" Type="http://schemas.openxmlformats.org/officeDocument/2006/relationships/numbering" Target="numbering.xml"/><Relationship Id="rId16" Type="http://schemas.openxmlformats.org/officeDocument/2006/relationships/hyperlink" Target="https://corporate.mesago.com/events/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cim.mesago.com/nuernberg/en/press.html"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im.mesago.com/nuernberg/en.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7723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Silvia-Sarah (Mesago Stuttgart)</dc:creator>
  <cp:lastModifiedBy>Cruz da Silva, Julia (Mesago Stuttgart)</cp:lastModifiedBy>
  <cp:revision>15</cp:revision>
  <cp:lastPrinted>2023-09-12T11:06:00Z</cp:lastPrinted>
  <dcterms:created xsi:type="dcterms:W3CDTF">2026-03-16T11:24:00Z</dcterms:created>
  <dcterms:modified xsi:type="dcterms:W3CDTF">2026-03-18T13:47:00Z</dcterms:modified>
</cp:coreProperties>
</file>